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DD" w:rsidRPr="004826AB" w:rsidRDefault="004826AB" w:rsidP="00E721DD">
      <w:pPr>
        <w:pStyle w:val="Default"/>
        <w:jc w:val="center"/>
        <w:rPr>
          <w:b/>
          <w:sz w:val="28"/>
          <w:szCs w:val="28"/>
        </w:rPr>
      </w:pPr>
      <w:r w:rsidRPr="004826AB">
        <w:rPr>
          <w:b/>
          <w:sz w:val="28"/>
          <w:szCs w:val="28"/>
        </w:rPr>
        <w:t xml:space="preserve">LUCERNE VALLEY ECONOMIC DEVELOPMENT ASSOCIATION </w:t>
      </w:r>
    </w:p>
    <w:p w:rsidR="00E721DD" w:rsidRDefault="00E721DD" w:rsidP="00E721DD">
      <w:pPr>
        <w:pStyle w:val="Default"/>
        <w:rPr>
          <w:sz w:val="22"/>
          <w:szCs w:val="22"/>
        </w:rPr>
      </w:pPr>
    </w:p>
    <w:p w:rsidR="00E721DD" w:rsidRDefault="00E721DD" w:rsidP="00E721DD">
      <w:pPr>
        <w:pStyle w:val="Default"/>
        <w:rPr>
          <w:sz w:val="22"/>
          <w:szCs w:val="22"/>
        </w:rPr>
      </w:pPr>
    </w:p>
    <w:p w:rsidR="00E721DD" w:rsidRPr="004826AB" w:rsidRDefault="004826AB" w:rsidP="00E721DD">
      <w:pPr>
        <w:pStyle w:val="Default"/>
        <w:rPr>
          <w:sz w:val="28"/>
          <w:szCs w:val="28"/>
        </w:rPr>
      </w:pPr>
      <w:r>
        <w:rPr>
          <w:sz w:val="28"/>
          <w:szCs w:val="28"/>
        </w:rPr>
        <w:t>To:</w:t>
      </w:r>
      <w:r>
        <w:rPr>
          <w:sz w:val="28"/>
          <w:szCs w:val="28"/>
        </w:rPr>
        <w:tab/>
      </w:r>
      <w:r>
        <w:rPr>
          <w:sz w:val="28"/>
          <w:szCs w:val="28"/>
        </w:rPr>
        <w:tab/>
      </w:r>
      <w:r w:rsidR="00E721DD" w:rsidRPr="004826AB">
        <w:rPr>
          <w:sz w:val="28"/>
          <w:szCs w:val="28"/>
        </w:rPr>
        <w:t xml:space="preserve">County of San Bernardino, Land Use Services Department </w:t>
      </w:r>
    </w:p>
    <w:p w:rsidR="00E721DD" w:rsidRPr="004826AB" w:rsidRDefault="004826AB" w:rsidP="00E721DD">
      <w:pPr>
        <w:pStyle w:val="Default"/>
        <w:rPr>
          <w:sz w:val="28"/>
          <w:szCs w:val="28"/>
        </w:rPr>
      </w:pPr>
      <w:r>
        <w:rPr>
          <w:sz w:val="28"/>
          <w:szCs w:val="28"/>
        </w:rPr>
        <w:tab/>
      </w:r>
      <w:r>
        <w:rPr>
          <w:sz w:val="28"/>
          <w:szCs w:val="28"/>
        </w:rPr>
        <w:tab/>
      </w:r>
      <w:r w:rsidR="00E721DD" w:rsidRPr="004826AB">
        <w:rPr>
          <w:sz w:val="28"/>
          <w:szCs w:val="28"/>
        </w:rPr>
        <w:t xml:space="preserve">Attn.: Chris Warrick, Senior Planner </w:t>
      </w:r>
    </w:p>
    <w:p w:rsidR="00E721DD" w:rsidRPr="004826AB" w:rsidRDefault="004826AB" w:rsidP="00E721DD">
      <w:pPr>
        <w:pStyle w:val="Default"/>
        <w:rPr>
          <w:sz w:val="28"/>
          <w:szCs w:val="28"/>
        </w:rPr>
      </w:pPr>
      <w:r>
        <w:rPr>
          <w:sz w:val="28"/>
          <w:szCs w:val="28"/>
        </w:rPr>
        <w:tab/>
      </w:r>
      <w:r>
        <w:rPr>
          <w:sz w:val="28"/>
          <w:szCs w:val="28"/>
        </w:rPr>
        <w:tab/>
      </w:r>
      <w:r w:rsidR="00E721DD" w:rsidRPr="004826AB">
        <w:rPr>
          <w:sz w:val="28"/>
          <w:szCs w:val="28"/>
        </w:rPr>
        <w:t xml:space="preserve">385 North Arrowhead Avenue, First Floor </w:t>
      </w:r>
    </w:p>
    <w:p w:rsidR="00E721DD" w:rsidRPr="004826AB" w:rsidRDefault="004826AB" w:rsidP="00E721DD">
      <w:pPr>
        <w:pStyle w:val="Default"/>
        <w:rPr>
          <w:sz w:val="28"/>
          <w:szCs w:val="28"/>
        </w:rPr>
      </w:pPr>
      <w:r>
        <w:rPr>
          <w:sz w:val="28"/>
          <w:szCs w:val="28"/>
        </w:rPr>
        <w:tab/>
      </w:r>
      <w:r>
        <w:rPr>
          <w:sz w:val="28"/>
          <w:szCs w:val="28"/>
        </w:rPr>
        <w:tab/>
      </w:r>
      <w:r w:rsidR="00E721DD" w:rsidRPr="004826AB">
        <w:rPr>
          <w:sz w:val="28"/>
          <w:szCs w:val="28"/>
        </w:rPr>
        <w:t xml:space="preserve">San Bernardino, CA 92415 </w:t>
      </w:r>
    </w:p>
    <w:p w:rsidR="00E721DD" w:rsidRDefault="004826AB" w:rsidP="00E721DD">
      <w:pPr>
        <w:pStyle w:val="Default"/>
        <w:rPr>
          <w:sz w:val="28"/>
          <w:szCs w:val="28"/>
        </w:rPr>
      </w:pPr>
      <w:r>
        <w:rPr>
          <w:sz w:val="28"/>
          <w:szCs w:val="28"/>
        </w:rPr>
        <w:tab/>
      </w:r>
      <w:r>
        <w:rPr>
          <w:sz w:val="28"/>
          <w:szCs w:val="28"/>
        </w:rPr>
        <w:tab/>
      </w:r>
      <w:r w:rsidR="00E721DD" w:rsidRPr="004826AB">
        <w:rPr>
          <w:sz w:val="28"/>
          <w:szCs w:val="28"/>
        </w:rPr>
        <w:t xml:space="preserve">Email: </w:t>
      </w:r>
      <w:hyperlink r:id="rId4" w:history="1">
        <w:r w:rsidRPr="00F6414B">
          <w:rPr>
            <w:rStyle w:val="Hyperlink"/>
            <w:sz w:val="28"/>
            <w:szCs w:val="28"/>
          </w:rPr>
          <w:t>Chris.Warrick@lus.sbcounty.gov</w:t>
        </w:r>
      </w:hyperlink>
      <w:r w:rsidR="00E721DD" w:rsidRPr="004826AB">
        <w:rPr>
          <w:sz w:val="28"/>
          <w:szCs w:val="28"/>
        </w:rPr>
        <w:t xml:space="preserve"> </w:t>
      </w:r>
    </w:p>
    <w:p w:rsidR="004826AB" w:rsidRDefault="004826AB" w:rsidP="00E721DD">
      <w:pPr>
        <w:pStyle w:val="Default"/>
        <w:rPr>
          <w:sz w:val="28"/>
          <w:szCs w:val="28"/>
        </w:rPr>
      </w:pPr>
    </w:p>
    <w:p w:rsidR="004826AB" w:rsidRDefault="004826AB" w:rsidP="00E721DD">
      <w:pPr>
        <w:pStyle w:val="Default"/>
        <w:rPr>
          <w:sz w:val="28"/>
          <w:szCs w:val="28"/>
        </w:rPr>
      </w:pPr>
      <w:r>
        <w:rPr>
          <w:sz w:val="28"/>
          <w:szCs w:val="28"/>
        </w:rPr>
        <w:t>From:</w:t>
      </w:r>
      <w:r>
        <w:rPr>
          <w:sz w:val="28"/>
          <w:szCs w:val="28"/>
        </w:rPr>
        <w:tab/>
        <w:t xml:space="preserve">Chuck Bell, Pres.  760 964 3118   </w:t>
      </w:r>
      <w:hyperlink r:id="rId5" w:history="1">
        <w:r w:rsidRPr="00F6414B">
          <w:rPr>
            <w:rStyle w:val="Hyperlink"/>
            <w:sz w:val="28"/>
            <w:szCs w:val="28"/>
          </w:rPr>
          <w:t>chuckb@sisp.net</w:t>
        </w:r>
      </w:hyperlink>
    </w:p>
    <w:p w:rsidR="004826AB" w:rsidRDefault="004826AB" w:rsidP="00E721DD">
      <w:pPr>
        <w:pStyle w:val="Default"/>
        <w:rPr>
          <w:sz w:val="28"/>
          <w:szCs w:val="28"/>
        </w:rPr>
      </w:pPr>
      <w:r>
        <w:rPr>
          <w:sz w:val="28"/>
          <w:szCs w:val="28"/>
        </w:rPr>
        <w:tab/>
      </w:r>
      <w:r>
        <w:rPr>
          <w:sz w:val="28"/>
          <w:szCs w:val="28"/>
        </w:rPr>
        <w:tab/>
        <w:t>P. O, Box 193</w:t>
      </w:r>
    </w:p>
    <w:p w:rsidR="004826AB" w:rsidRDefault="004826AB" w:rsidP="00E721DD">
      <w:pPr>
        <w:pStyle w:val="Default"/>
        <w:rPr>
          <w:sz w:val="28"/>
          <w:szCs w:val="28"/>
        </w:rPr>
      </w:pPr>
      <w:r>
        <w:rPr>
          <w:sz w:val="28"/>
          <w:szCs w:val="28"/>
        </w:rPr>
        <w:tab/>
      </w:r>
      <w:r>
        <w:rPr>
          <w:sz w:val="28"/>
          <w:szCs w:val="28"/>
        </w:rPr>
        <w:tab/>
        <w:t>Lucerne Valley, CA  92356</w:t>
      </w:r>
    </w:p>
    <w:p w:rsidR="004826AB" w:rsidRDefault="004826AB" w:rsidP="00E721DD">
      <w:pPr>
        <w:pStyle w:val="Default"/>
        <w:rPr>
          <w:sz w:val="28"/>
          <w:szCs w:val="28"/>
        </w:rPr>
      </w:pPr>
    </w:p>
    <w:p w:rsidR="004826AB" w:rsidRDefault="000944A3" w:rsidP="00E721DD">
      <w:pPr>
        <w:pStyle w:val="Default"/>
        <w:rPr>
          <w:sz w:val="28"/>
          <w:szCs w:val="28"/>
        </w:rPr>
      </w:pPr>
      <w:r>
        <w:rPr>
          <w:sz w:val="28"/>
          <w:szCs w:val="28"/>
        </w:rPr>
        <w:t>Date:</w:t>
      </w:r>
      <w:r>
        <w:rPr>
          <w:sz w:val="28"/>
          <w:szCs w:val="28"/>
        </w:rPr>
        <w:tab/>
      </w:r>
      <w:r>
        <w:rPr>
          <w:sz w:val="28"/>
          <w:szCs w:val="28"/>
        </w:rPr>
        <w:tab/>
        <w:t>2/21</w:t>
      </w:r>
      <w:r w:rsidR="004826AB">
        <w:rPr>
          <w:sz w:val="28"/>
          <w:szCs w:val="28"/>
        </w:rPr>
        <w:t>/</w:t>
      </w:r>
      <w:r>
        <w:rPr>
          <w:sz w:val="28"/>
          <w:szCs w:val="28"/>
        </w:rPr>
        <w:t>20</w:t>
      </w:r>
      <w:r w:rsidR="004826AB">
        <w:rPr>
          <w:sz w:val="28"/>
          <w:szCs w:val="28"/>
        </w:rPr>
        <w:t>19</w:t>
      </w:r>
    </w:p>
    <w:p w:rsidR="004826AB" w:rsidRDefault="004826AB" w:rsidP="00E721DD">
      <w:pPr>
        <w:pStyle w:val="Default"/>
        <w:rPr>
          <w:sz w:val="28"/>
          <w:szCs w:val="28"/>
        </w:rPr>
      </w:pPr>
    </w:p>
    <w:p w:rsidR="004826AB" w:rsidRPr="004826AB" w:rsidRDefault="004826AB" w:rsidP="00E721DD">
      <w:pPr>
        <w:pStyle w:val="Default"/>
        <w:rPr>
          <w:sz w:val="28"/>
          <w:szCs w:val="28"/>
        </w:rPr>
      </w:pPr>
      <w:r>
        <w:rPr>
          <w:sz w:val="28"/>
          <w:szCs w:val="28"/>
        </w:rPr>
        <w:t>RE:</w:t>
      </w:r>
      <w:r>
        <w:rPr>
          <w:sz w:val="28"/>
          <w:szCs w:val="28"/>
        </w:rPr>
        <w:tab/>
      </w:r>
      <w:r>
        <w:rPr>
          <w:sz w:val="28"/>
          <w:szCs w:val="28"/>
        </w:rPr>
        <w:tab/>
      </w:r>
      <w:r w:rsidRPr="004826AB">
        <w:rPr>
          <w:b/>
          <w:sz w:val="28"/>
          <w:szCs w:val="28"/>
        </w:rPr>
        <w:t>COMMENTS:</w:t>
      </w:r>
      <w:r>
        <w:rPr>
          <w:sz w:val="28"/>
          <w:szCs w:val="28"/>
        </w:rPr>
        <w:t xml:space="preserve">  </w:t>
      </w:r>
      <w:r w:rsidRPr="004826AB">
        <w:rPr>
          <w:b/>
          <w:sz w:val="28"/>
          <w:szCs w:val="28"/>
        </w:rPr>
        <w:t xml:space="preserve">NOP/INITIAL STUDY:  LENDLEASE ENERGY </w:t>
      </w:r>
      <w:r>
        <w:rPr>
          <w:b/>
          <w:sz w:val="28"/>
          <w:szCs w:val="28"/>
        </w:rPr>
        <w:tab/>
      </w:r>
      <w:r>
        <w:rPr>
          <w:b/>
          <w:sz w:val="28"/>
          <w:szCs w:val="28"/>
        </w:rPr>
        <w:tab/>
      </w:r>
      <w:r>
        <w:rPr>
          <w:b/>
          <w:sz w:val="28"/>
          <w:szCs w:val="28"/>
        </w:rPr>
        <w:tab/>
      </w:r>
      <w:r w:rsidRPr="004826AB">
        <w:rPr>
          <w:b/>
          <w:sz w:val="28"/>
          <w:szCs w:val="28"/>
        </w:rPr>
        <w:t>– CALCITE SOLAR</w:t>
      </w:r>
      <w:r>
        <w:rPr>
          <w:b/>
          <w:sz w:val="28"/>
          <w:szCs w:val="28"/>
        </w:rPr>
        <w:t xml:space="preserve"> – LUCERNE VALLEY</w:t>
      </w:r>
      <w:r>
        <w:rPr>
          <w:sz w:val="28"/>
          <w:szCs w:val="28"/>
        </w:rPr>
        <w:tab/>
      </w:r>
    </w:p>
    <w:p w:rsidR="004826AB" w:rsidRDefault="004826AB" w:rsidP="00E721DD">
      <w:pPr>
        <w:rPr>
          <w:sz w:val="28"/>
          <w:szCs w:val="28"/>
        </w:rPr>
      </w:pPr>
    </w:p>
    <w:p w:rsidR="009167C2" w:rsidRDefault="009167C2" w:rsidP="00E721DD">
      <w:pPr>
        <w:rPr>
          <w:sz w:val="28"/>
          <w:szCs w:val="28"/>
        </w:rPr>
      </w:pPr>
      <w:r>
        <w:rPr>
          <w:sz w:val="28"/>
          <w:szCs w:val="28"/>
        </w:rPr>
        <w:t>Did all residents within the required project perimeter receive notices?</w:t>
      </w:r>
    </w:p>
    <w:p w:rsidR="00314418" w:rsidRPr="00BD6754" w:rsidRDefault="00921204" w:rsidP="00314418">
      <w:pPr>
        <w:rPr>
          <w:sz w:val="28"/>
          <w:szCs w:val="28"/>
        </w:rPr>
      </w:pPr>
      <w:r>
        <w:rPr>
          <w:sz w:val="28"/>
          <w:szCs w:val="28"/>
        </w:rPr>
        <w:t>The IS narrative</w:t>
      </w:r>
      <w:r w:rsidR="00314418">
        <w:rPr>
          <w:sz w:val="28"/>
          <w:szCs w:val="28"/>
        </w:rPr>
        <w:t>s</w:t>
      </w:r>
      <w:r>
        <w:rPr>
          <w:sz w:val="28"/>
          <w:szCs w:val="28"/>
        </w:rPr>
        <w:t xml:space="preserve"> dismiss the intensity of “potentially significant”</w:t>
      </w:r>
      <w:r w:rsidR="00314418">
        <w:rPr>
          <w:sz w:val="28"/>
          <w:szCs w:val="28"/>
        </w:rPr>
        <w:t xml:space="preserve"> impacts marked in the boxes.  </w:t>
      </w:r>
      <w:r w:rsidR="00314418" w:rsidRPr="00BD6754">
        <w:rPr>
          <w:sz w:val="28"/>
          <w:szCs w:val="28"/>
        </w:rPr>
        <w:t xml:space="preserve">All </w:t>
      </w:r>
      <w:r w:rsidR="00314418">
        <w:rPr>
          <w:sz w:val="28"/>
          <w:szCs w:val="28"/>
        </w:rPr>
        <w:t xml:space="preserve">items marked “potentially significant” are valid issues that need to be </w:t>
      </w:r>
      <w:r w:rsidR="00504C8C">
        <w:rPr>
          <w:sz w:val="28"/>
          <w:szCs w:val="28"/>
        </w:rPr>
        <w:t xml:space="preserve">fully </w:t>
      </w:r>
      <w:r w:rsidR="00314418">
        <w:rPr>
          <w:sz w:val="28"/>
          <w:szCs w:val="28"/>
        </w:rPr>
        <w:t>assessed and mitigated in the EIR.</w:t>
      </w:r>
    </w:p>
    <w:p w:rsidR="005912E9" w:rsidRPr="00E81A4A" w:rsidRDefault="005912E9" w:rsidP="00E721DD">
      <w:pPr>
        <w:rPr>
          <w:b/>
          <w:sz w:val="28"/>
          <w:szCs w:val="28"/>
        </w:rPr>
      </w:pPr>
      <w:r w:rsidRPr="00E81A4A">
        <w:rPr>
          <w:b/>
          <w:sz w:val="28"/>
          <w:szCs w:val="28"/>
        </w:rPr>
        <w:t>AESTHETICS:</w:t>
      </w:r>
    </w:p>
    <w:p w:rsidR="00E81A4A" w:rsidRDefault="005912E9" w:rsidP="00E81A4A">
      <w:pPr>
        <w:pStyle w:val="PlainText"/>
        <w:rPr>
          <w:rFonts w:asciiTheme="minorHAnsi" w:hAnsiTheme="minorHAnsi"/>
          <w:sz w:val="28"/>
          <w:szCs w:val="28"/>
        </w:rPr>
      </w:pPr>
      <w:r w:rsidRPr="00E81A4A">
        <w:rPr>
          <w:rFonts w:asciiTheme="minorHAnsi" w:hAnsiTheme="minorHAnsi"/>
          <w:sz w:val="28"/>
          <w:szCs w:val="28"/>
        </w:rPr>
        <w:t xml:space="preserve">All category impacts will be ‘environmentally significant’.  The Lucerne Dry Lake bed/playa is a significant/important geologic feature – likely remnant of a Pleistocene lake.  </w:t>
      </w:r>
      <w:r w:rsidR="007B2ACC">
        <w:rPr>
          <w:rFonts w:asciiTheme="minorHAnsi" w:hAnsiTheme="minorHAnsi"/>
          <w:sz w:val="28"/>
          <w:szCs w:val="28"/>
        </w:rPr>
        <w:t>As stated in the IS - a</w:t>
      </w:r>
      <w:r w:rsidRPr="00E81A4A">
        <w:rPr>
          <w:rFonts w:asciiTheme="minorHAnsi" w:hAnsiTheme="minorHAnsi"/>
          <w:sz w:val="28"/>
          <w:szCs w:val="28"/>
        </w:rPr>
        <w:t xml:space="preserve"> citizen’s group (because the County can’t or won’t) is actively pursuing/working on a state-designated Hwy 247/Barstow Rd. ‘scenic route’</w:t>
      </w:r>
      <w:r w:rsidR="00E81A4A">
        <w:rPr>
          <w:rFonts w:asciiTheme="minorHAnsi" w:hAnsiTheme="minorHAnsi"/>
          <w:sz w:val="28"/>
          <w:szCs w:val="28"/>
        </w:rPr>
        <w:t xml:space="preserve"> – and </w:t>
      </w:r>
      <w:r w:rsidR="007B2ACC">
        <w:rPr>
          <w:rFonts w:asciiTheme="minorHAnsi" w:hAnsiTheme="minorHAnsi"/>
          <w:sz w:val="28"/>
          <w:szCs w:val="28"/>
        </w:rPr>
        <w:t>is</w:t>
      </w:r>
      <w:r w:rsidR="00E81A4A">
        <w:rPr>
          <w:rFonts w:asciiTheme="minorHAnsi" w:hAnsiTheme="minorHAnsi"/>
          <w:sz w:val="28"/>
          <w:szCs w:val="28"/>
        </w:rPr>
        <w:t xml:space="preserve"> far along in the process</w:t>
      </w:r>
      <w:r w:rsidRPr="00E81A4A">
        <w:rPr>
          <w:rFonts w:asciiTheme="minorHAnsi" w:hAnsiTheme="minorHAnsi"/>
          <w:sz w:val="28"/>
          <w:szCs w:val="28"/>
        </w:rPr>
        <w:t xml:space="preserve">.  Caltrans has designated it as </w:t>
      </w:r>
      <w:r w:rsidRPr="000944A3">
        <w:rPr>
          <w:rFonts w:asciiTheme="minorHAnsi" w:hAnsiTheme="minorHAnsi"/>
          <w:sz w:val="28"/>
          <w:szCs w:val="28"/>
          <w:u w:val="single"/>
        </w:rPr>
        <w:t>“eligible”</w:t>
      </w:r>
      <w:r w:rsidRPr="00E81A4A">
        <w:rPr>
          <w:rFonts w:asciiTheme="minorHAnsi" w:hAnsiTheme="minorHAnsi"/>
          <w:sz w:val="28"/>
          <w:szCs w:val="28"/>
        </w:rPr>
        <w:t xml:space="preserve"> for said status which means this project </w:t>
      </w:r>
      <w:r w:rsidR="002B440F" w:rsidRPr="002B440F">
        <w:rPr>
          <w:rFonts w:asciiTheme="minorHAnsi" w:hAnsiTheme="minorHAnsi"/>
          <w:sz w:val="28"/>
          <w:szCs w:val="28"/>
          <w:u w:val="single"/>
        </w:rPr>
        <w:t>application</w:t>
      </w:r>
      <w:r w:rsidR="002B440F">
        <w:rPr>
          <w:rFonts w:asciiTheme="minorHAnsi" w:hAnsiTheme="minorHAnsi"/>
          <w:sz w:val="28"/>
          <w:szCs w:val="28"/>
        </w:rPr>
        <w:t xml:space="preserve"> </w:t>
      </w:r>
      <w:r w:rsidRPr="00E81A4A">
        <w:rPr>
          <w:rFonts w:asciiTheme="minorHAnsi" w:hAnsiTheme="minorHAnsi"/>
          <w:sz w:val="28"/>
          <w:szCs w:val="28"/>
        </w:rPr>
        <w:t>must be referred to</w:t>
      </w:r>
      <w:r w:rsidR="00E81A4A" w:rsidRPr="00E81A4A">
        <w:rPr>
          <w:rFonts w:asciiTheme="minorHAnsi" w:hAnsiTheme="minorHAnsi"/>
          <w:sz w:val="28"/>
          <w:szCs w:val="28"/>
        </w:rPr>
        <w:t>: (Rose Bishop, LA #4868 Caltrans District 8 - District Landscape Architect  464 W 4th St. San Bernardino, CA 92401 – MS 1062</w:t>
      </w:r>
      <w:r w:rsidR="00E81A4A">
        <w:rPr>
          <w:rFonts w:asciiTheme="minorHAnsi" w:hAnsiTheme="minorHAnsi"/>
          <w:sz w:val="28"/>
          <w:szCs w:val="28"/>
        </w:rPr>
        <w:t xml:space="preserve">  </w:t>
      </w:r>
      <w:r w:rsidR="00E81A4A" w:rsidRPr="00E81A4A">
        <w:rPr>
          <w:rFonts w:asciiTheme="minorHAnsi" w:hAnsiTheme="minorHAnsi"/>
          <w:sz w:val="28"/>
          <w:szCs w:val="28"/>
        </w:rPr>
        <w:t xml:space="preserve">Ph: 909-383-6414  ~ Email: </w:t>
      </w:r>
      <w:hyperlink r:id="rId6" w:history="1">
        <w:r w:rsidR="00E81A4A" w:rsidRPr="00E81A4A">
          <w:rPr>
            <w:rStyle w:val="Hyperlink"/>
            <w:rFonts w:asciiTheme="minorHAnsi" w:hAnsiTheme="minorHAnsi"/>
            <w:sz w:val="28"/>
            <w:szCs w:val="28"/>
          </w:rPr>
          <w:t>rose.bishop@dot.ca.gov</w:t>
        </w:r>
      </w:hyperlink>
      <w:r w:rsidR="00E81A4A" w:rsidRPr="00E81A4A">
        <w:rPr>
          <w:rFonts w:asciiTheme="minorHAnsi" w:hAnsiTheme="minorHAnsi"/>
          <w:sz w:val="28"/>
          <w:szCs w:val="28"/>
        </w:rPr>
        <w:t xml:space="preserve">) for analysis of impacts to scenic quality and </w:t>
      </w:r>
      <w:r w:rsidR="00E81A4A">
        <w:rPr>
          <w:rFonts w:asciiTheme="minorHAnsi" w:hAnsiTheme="minorHAnsi"/>
          <w:sz w:val="28"/>
          <w:szCs w:val="28"/>
        </w:rPr>
        <w:t>the likely reality that this project alone/and cumulatively with all the others will scuttle said state-scenic designation – a significant impact in and by itself.</w:t>
      </w:r>
      <w:r w:rsidR="00E81A4A" w:rsidRPr="00E81A4A">
        <w:rPr>
          <w:rFonts w:asciiTheme="minorHAnsi" w:hAnsiTheme="minorHAnsi"/>
          <w:sz w:val="28"/>
          <w:szCs w:val="28"/>
        </w:rPr>
        <w:t xml:space="preserve"> </w:t>
      </w:r>
      <w:r w:rsidR="007B2ACC">
        <w:rPr>
          <w:rFonts w:asciiTheme="minorHAnsi" w:hAnsiTheme="minorHAnsi"/>
          <w:sz w:val="28"/>
          <w:szCs w:val="28"/>
        </w:rPr>
        <w:t>The entire view</w:t>
      </w:r>
      <w:r w:rsidR="000944A3">
        <w:rPr>
          <w:rFonts w:asciiTheme="minorHAnsi" w:hAnsiTheme="minorHAnsi"/>
          <w:sz w:val="28"/>
          <w:szCs w:val="28"/>
        </w:rPr>
        <w:t xml:space="preserve"> </w:t>
      </w:r>
      <w:r w:rsidR="007B2ACC">
        <w:rPr>
          <w:rFonts w:asciiTheme="minorHAnsi" w:hAnsiTheme="minorHAnsi"/>
          <w:sz w:val="28"/>
          <w:szCs w:val="28"/>
        </w:rPr>
        <w:t xml:space="preserve">shed will be </w:t>
      </w:r>
      <w:proofErr w:type="gramStart"/>
      <w:r w:rsidR="007B2ACC">
        <w:rPr>
          <w:rFonts w:asciiTheme="minorHAnsi" w:hAnsiTheme="minorHAnsi"/>
          <w:sz w:val="28"/>
          <w:szCs w:val="28"/>
        </w:rPr>
        <w:t>disrupted/interrupted</w:t>
      </w:r>
      <w:proofErr w:type="gramEnd"/>
      <w:r w:rsidR="007B2ACC">
        <w:rPr>
          <w:rFonts w:asciiTheme="minorHAnsi" w:hAnsiTheme="minorHAnsi"/>
          <w:sz w:val="28"/>
          <w:szCs w:val="28"/>
        </w:rPr>
        <w:t xml:space="preserve"> with this project in the foreground.  Glare cannot and will not be avoided no matter the coatings utilized.  The two existing </w:t>
      </w:r>
      <w:r w:rsidR="007B2ACC">
        <w:rPr>
          <w:rFonts w:asciiTheme="minorHAnsi" w:hAnsiTheme="minorHAnsi"/>
          <w:sz w:val="28"/>
          <w:szCs w:val="28"/>
        </w:rPr>
        <w:lastRenderedPageBreak/>
        <w:t xml:space="preserve">solar projects on </w:t>
      </w:r>
      <w:proofErr w:type="spellStart"/>
      <w:r w:rsidR="007B2ACC">
        <w:rPr>
          <w:rFonts w:asciiTheme="minorHAnsi" w:hAnsiTheme="minorHAnsi"/>
          <w:sz w:val="28"/>
          <w:szCs w:val="28"/>
        </w:rPr>
        <w:t>Camprock</w:t>
      </w:r>
      <w:proofErr w:type="spellEnd"/>
      <w:r w:rsidR="007B2ACC">
        <w:rPr>
          <w:rFonts w:asciiTheme="minorHAnsi" w:hAnsiTheme="minorHAnsi"/>
          <w:sz w:val="28"/>
          <w:szCs w:val="28"/>
        </w:rPr>
        <w:t xml:space="preserve"> Road in Lucerne Valley commands the </w:t>
      </w:r>
      <w:proofErr w:type="spellStart"/>
      <w:r w:rsidR="007B2ACC">
        <w:rPr>
          <w:rFonts w:asciiTheme="minorHAnsi" w:hAnsiTheme="minorHAnsi"/>
          <w:sz w:val="28"/>
          <w:szCs w:val="28"/>
        </w:rPr>
        <w:t>view</w:t>
      </w:r>
      <w:r w:rsidR="00504C8C">
        <w:rPr>
          <w:rFonts w:asciiTheme="minorHAnsi" w:hAnsiTheme="minorHAnsi"/>
          <w:sz w:val="28"/>
          <w:szCs w:val="28"/>
        </w:rPr>
        <w:t>scape</w:t>
      </w:r>
      <w:proofErr w:type="spellEnd"/>
      <w:r w:rsidR="007B2ACC">
        <w:rPr>
          <w:rFonts w:asciiTheme="minorHAnsi" w:hAnsiTheme="minorHAnsi"/>
          <w:sz w:val="28"/>
          <w:szCs w:val="28"/>
        </w:rPr>
        <w:t xml:space="preserve"> of the north slope of the S. B. Mountain range during most of the day</w:t>
      </w:r>
      <w:r w:rsidR="000944A3">
        <w:rPr>
          <w:rFonts w:asciiTheme="minorHAnsi" w:hAnsiTheme="minorHAnsi"/>
          <w:sz w:val="28"/>
          <w:szCs w:val="28"/>
        </w:rPr>
        <w:t xml:space="preserve"> due to strong glare</w:t>
      </w:r>
      <w:r w:rsidR="007B2ACC">
        <w:rPr>
          <w:rFonts w:asciiTheme="minorHAnsi" w:hAnsiTheme="minorHAnsi"/>
          <w:sz w:val="28"/>
          <w:szCs w:val="28"/>
        </w:rPr>
        <w:t>.  A cumulative impact analysis must include all the other proposed solar projects in the vicinity of Calcite Solar.</w:t>
      </w:r>
    </w:p>
    <w:p w:rsidR="000944A3" w:rsidRDefault="000944A3" w:rsidP="0076578C">
      <w:pPr>
        <w:rPr>
          <w:sz w:val="28"/>
          <w:szCs w:val="28"/>
        </w:rPr>
      </w:pPr>
    </w:p>
    <w:p w:rsidR="0076578C" w:rsidRPr="0076578C" w:rsidRDefault="0076578C" w:rsidP="0076578C">
      <w:pPr>
        <w:rPr>
          <w:sz w:val="28"/>
          <w:szCs w:val="28"/>
        </w:rPr>
      </w:pPr>
      <w:r>
        <w:rPr>
          <w:sz w:val="28"/>
          <w:szCs w:val="28"/>
        </w:rPr>
        <w:t xml:space="preserve">County </w:t>
      </w:r>
      <w:r w:rsidRPr="0076578C">
        <w:rPr>
          <w:sz w:val="28"/>
          <w:szCs w:val="28"/>
        </w:rPr>
        <w:t xml:space="preserve">Policy </w:t>
      </w:r>
      <w:r>
        <w:rPr>
          <w:sz w:val="28"/>
          <w:szCs w:val="28"/>
        </w:rPr>
        <w:t>(</w:t>
      </w:r>
      <w:r w:rsidRPr="0076578C">
        <w:rPr>
          <w:sz w:val="28"/>
          <w:szCs w:val="28"/>
        </w:rPr>
        <w:t>Open Space 5.3</w:t>
      </w:r>
      <w:r>
        <w:rPr>
          <w:sz w:val="28"/>
          <w:szCs w:val="28"/>
        </w:rPr>
        <w:t>)</w:t>
      </w:r>
      <w:r w:rsidRPr="0076578C">
        <w:rPr>
          <w:sz w:val="28"/>
          <w:szCs w:val="28"/>
        </w:rPr>
        <w:t xml:space="preserve"> precedes the listing of county scenic highways</w:t>
      </w:r>
      <w:r w:rsidRPr="0076578C">
        <w:rPr>
          <w:rFonts w:ascii="Calibri" w:hAnsi="Calibri"/>
          <w:sz w:val="28"/>
          <w:szCs w:val="28"/>
        </w:rPr>
        <w:t> by area. The 2016 Caltrans doc</w:t>
      </w:r>
      <w:r w:rsidR="00504C8C">
        <w:rPr>
          <w:rFonts w:ascii="Calibri" w:hAnsi="Calibri"/>
          <w:sz w:val="28"/>
          <w:szCs w:val="28"/>
        </w:rPr>
        <w:t>.</w:t>
      </w:r>
      <w:r w:rsidRPr="0076578C">
        <w:rPr>
          <w:rFonts w:ascii="Calibri" w:hAnsi="Calibri"/>
          <w:sz w:val="28"/>
          <w:szCs w:val="28"/>
        </w:rPr>
        <w:t xml:space="preserve"> </w:t>
      </w:r>
      <w:r w:rsidR="000944A3">
        <w:rPr>
          <w:rFonts w:ascii="Calibri" w:hAnsi="Calibri"/>
          <w:sz w:val="28"/>
          <w:szCs w:val="28"/>
        </w:rPr>
        <w:t xml:space="preserve">is </w:t>
      </w:r>
      <w:r w:rsidRPr="0076578C">
        <w:rPr>
          <w:rFonts w:ascii="Calibri" w:hAnsi="Calibri"/>
          <w:sz w:val="28"/>
          <w:szCs w:val="28"/>
        </w:rPr>
        <w:t>in line with the county definition.</w:t>
      </w:r>
    </w:p>
    <w:p w:rsidR="0076578C" w:rsidRPr="0076578C" w:rsidRDefault="0076578C" w:rsidP="0076578C">
      <w:pPr>
        <w:pStyle w:val="gmail-msonospacing"/>
        <w:spacing w:before="0" w:beforeAutospacing="0" w:after="0" w:afterAutospacing="0"/>
        <w:ind w:left="720"/>
        <w:rPr>
          <w:rFonts w:ascii="Calibri" w:hAnsi="Calibri"/>
          <w:sz w:val="28"/>
          <w:szCs w:val="28"/>
        </w:rPr>
      </w:pPr>
      <w:r w:rsidRPr="0076578C">
        <w:rPr>
          <w:rFonts w:ascii="Calibri" w:hAnsi="Calibri"/>
          <w:sz w:val="28"/>
          <w:szCs w:val="28"/>
        </w:rPr>
        <w:t>“The County desires to retain the scenic character of visually important roadways throughout the County. A “scenic route” is a roadway that has scenic vistas and other scenic and aesthetic qualities that over time have been found to add beauty to the County. Therefore, the County designates the following routes as scenic highways and applies all applicable policies to development on these routes.” </w:t>
      </w:r>
    </w:p>
    <w:p w:rsidR="0076578C" w:rsidRDefault="0076578C" w:rsidP="0076578C">
      <w:pPr>
        <w:pStyle w:val="gmail-msonospacing"/>
        <w:spacing w:before="0" w:beforeAutospacing="0" w:after="0" w:afterAutospacing="0"/>
        <w:ind w:left="720"/>
        <w:rPr>
          <w:rFonts w:ascii="Calibri" w:hAnsi="Calibri"/>
          <w:sz w:val="22"/>
          <w:szCs w:val="22"/>
        </w:rPr>
      </w:pPr>
    </w:p>
    <w:p w:rsidR="005912E9" w:rsidRDefault="0076578C" w:rsidP="00E721DD">
      <w:pPr>
        <w:rPr>
          <w:b/>
          <w:sz w:val="28"/>
          <w:szCs w:val="28"/>
        </w:rPr>
      </w:pPr>
      <w:r w:rsidRPr="0076578C">
        <w:rPr>
          <w:b/>
          <w:sz w:val="28"/>
          <w:szCs w:val="28"/>
        </w:rPr>
        <w:t>AIR QUALITY</w:t>
      </w:r>
    </w:p>
    <w:p w:rsidR="00F46D6E" w:rsidRDefault="00B84586" w:rsidP="00E721DD">
      <w:pPr>
        <w:rPr>
          <w:sz w:val="28"/>
          <w:szCs w:val="28"/>
        </w:rPr>
      </w:pPr>
      <w:r>
        <w:rPr>
          <w:sz w:val="28"/>
          <w:szCs w:val="28"/>
        </w:rPr>
        <w:t>The County should require the developer to fund and install a minimum of 2 particulate monitors (</w:t>
      </w:r>
      <w:proofErr w:type="spellStart"/>
      <w:r>
        <w:rPr>
          <w:sz w:val="28"/>
          <w:szCs w:val="28"/>
        </w:rPr>
        <w:t>ie</w:t>
      </w:r>
      <w:proofErr w:type="spellEnd"/>
      <w:r>
        <w:rPr>
          <w:sz w:val="28"/>
          <w:szCs w:val="28"/>
        </w:rPr>
        <w:t xml:space="preserve">: Purple Airs – 2.5 and 10 PPM) downwind - east and northeast of the site - ASAP to measure background levels prior to construction </w:t>
      </w:r>
      <w:r w:rsidR="00810A67">
        <w:rPr>
          <w:sz w:val="28"/>
          <w:szCs w:val="28"/>
        </w:rPr>
        <w:t xml:space="preserve">- </w:t>
      </w:r>
      <w:r>
        <w:rPr>
          <w:sz w:val="28"/>
          <w:szCs w:val="28"/>
        </w:rPr>
        <w:t xml:space="preserve">and what </w:t>
      </w:r>
      <w:r w:rsidRPr="00B84586">
        <w:rPr>
          <w:sz w:val="28"/>
          <w:szCs w:val="28"/>
          <w:u w:val="single"/>
        </w:rPr>
        <w:t>will be</w:t>
      </w:r>
      <w:r>
        <w:rPr>
          <w:sz w:val="28"/>
          <w:szCs w:val="28"/>
        </w:rPr>
        <w:t xml:space="preserve"> fugitive dust impacts from grading, etc. during construction and operation.  </w:t>
      </w:r>
      <w:r w:rsidR="00B51B62" w:rsidRPr="00B51B62">
        <w:rPr>
          <w:color w:val="000000" w:themeColor="text1"/>
          <w:sz w:val="28"/>
          <w:szCs w:val="28"/>
        </w:rPr>
        <w:t xml:space="preserve">Also </w:t>
      </w:r>
      <w:r w:rsidR="00B4492D">
        <w:rPr>
          <w:color w:val="000000" w:themeColor="text1"/>
          <w:sz w:val="28"/>
          <w:szCs w:val="28"/>
        </w:rPr>
        <w:t xml:space="preserve">we </w:t>
      </w:r>
      <w:r w:rsidR="00504C8C">
        <w:rPr>
          <w:color w:val="000000" w:themeColor="text1"/>
          <w:sz w:val="28"/>
          <w:szCs w:val="28"/>
        </w:rPr>
        <w:t>need</w:t>
      </w:r>
      <w:r w:rsidR="00B51B62" w:rsidRPr="00B51B62">
        <w:rPr>
          <w:color w:val="000000" w:themeColor="text1"/>
          <w:sz w:val="28"/>
          <w:szCs w:val="28"/>
        </w:rPr>
        <w:t xml:space="preserve"> a sentinel </w:t>
      </w:r>
      <w:r w:rsidR="00B4492D">
        <w:rPr>
          <w:color w:val="000000" w:themeColor="text1"/>
          <w:sz w:val="28"/>
          <w:szCs w:val="28"/>
        </w:rPr>
        <w:t xml:space="preserve">monitor </w:t>
      </w:r>
      <w:r w:rsidR="00B51B62" w:rsidRPr="00B51B62">
        <w:rPr>
          <w:color w:val="000000" w:themeColor="text1"/>
          <w:sz w:val="28"/>
          <w:szCs w:val="28"/>
        </w:rPr>
        <w:t>upwind to get a baseline of air</w:t>
      </w:r>
      <w:r w:rsidR="00B51B62">
        <w:rPr>
          <w:color w:val="000000" w:themeColor="text1"/>
          <w:sz w:val="28"/>
          <w:szCs w:val="28"/>
        </w:rPr>
        <w:t xml:space="preserve"> quality</w:t>
      </w:r>
      <w:r w:rsidR="00B51B62" w:rsidRPr="00B51B62">
        <w:rPr>
          <w:color w:val="000000" w:themeColor="text1"/>
          <w:sz w:val="28"/>
          <w:szCs w:val="28"/>
        </w:rPr>
        <w:t xml:space="preserve"> entering the site</w:t>
      </w:r>
      <w:r w:rsidR="00B51B62">
        <w:rPr>
          <w:color w:val="1F497D"/>
        </w:rPr>
        <w:t xml:space="preserve">. </w:t>
      </w:r>
      <w:r w:rsidR="00B4492D">
        <w:rPr>
          <w:color w:val="1F497D"/>
        </w:rPr>
        <w:t xml:space="preserve"> </w:t>
      </w:r>
      <w:r>
        <w:rPr>
          <w:sz w:val="28"/>
          <w:szCs w:val="28"/>
        </w:rPr>
        <w:t xml:space="preserve">Vegetation root mass “left in place” will not likely last long enough to be effective for soil erosion control – at least what’s left under panels due to shading of native desert vegetation </w:t>
      </w:r>
      <w:r w:rsidR="000944A3">
        <w:rPr>
          <w:sz w:val="28"/>
          <w:szCs w:val="28"/>
        </w:rPr>
        <w:t xml:space="preserve">that requires full </w:t>
      </w:r>
      <w:r>
        <w:rPr>
          <w:sz w:val="28"/>
          <w:szCs w:val="28"/>
        </w:rPr>
        <w:t>sunlight.  Natural reestablishment is highly unlike</w:t>
      </w:r>
      <w:r w:rsidR="005F29B1">
        <w:rPr>
          <w:sz w:val="28"/>
          <w:szCs w:val="28"/>
        </w:rPr>
        <w:t xml:space="preserve">ly.  Construction </w:t>
      </w:r>
      <w:r>
        <w:rPr>
          <w:sz w:val="28"/>
          <w:szCs w:val="28"/>
        </w:rPr>
        <w:t>should be limited to the least windy months of the year (</w:t>
      </w:r>
      <w:proofErr w:type="spellStart"/>
      <w:r>
        <w:rPr>
          <w:sz w:val="28"/>
          <w:szCs w:val="28"/>
        </w:rPr>
        <w:t>ie</w:t>
      </w:r>
      <w:proofErr w:type="spellEnd"/>
      <w:r>
        <w:rPr>
          <w:sz w:val="28"/>
          <w:szCs w:val="28"/>
        </w:rPr>
        <w:t xml:space="preserve">: </w:t>
      </w:r>
      <w:r w:rsidR="005F29B1">
        <w:rPr>
          <w:sz w:val="28"/>
          <w:szCs w:val="28"/>
        </w:rPr>
        <w:t xml:space="preserve">May to October).  Winter/spring months are normally the windiest with the highest level of </w:t>
      </w:r>
      <w:r w:rsidR="00810A67">
        <w:rPr>
          <w:sz w:val="28"/>
          <w:szCs w:val="28"/>
        </w:rPr>
        <w:t xml:space="preserve">potential dust storms </w:t>
      </w:r>
      <w:r w:rsidR="005F29B1">
        <w:rPr>
          <w:sz w:val="28"/>
          <w:szCs w:val="28"/>
        </w:rPr>
        <w:t xml:space="preserve">affecting downwind residents, etc.  The cumulative analysis must include potential soil erosion/fugitive dust from the proposed Calcite Substation, Sienna Solar, </w:t>
      </w:r>
      <w:proofErr w:type="spellStart"/>
      <w:r w:rsidR="00810A67">
        <w:rPr>
          <w:sz w:val="28"/>
          <w:szCs w:val="28"/>
        </w:rPr>
        <w:t>Ord</w:t>
      </w:r>
      <w:proofErr w:type="spellEnd"/>
      <w:r w:rsidR="00810A67">
        <w:rPr>
          <w:sz w:val="28"/>
          <w:szCs w:val="28"/>
        </w:rPr>
        <w:t xml:space="preserve"> Mt. Solar and </w:t>
      </w:r>
      <w:r w:rsidR="005F29B1">
        <w:rPr>
          <w:sz w:val="28"/>
          <w:szCs w:val="28"/>
        </w:rPr>
        <w:t xml:space="preserve">Aurora Solar (on State School lands), etc.  </w:t>
      </w:r>
    </w:p>
    <w:p w:rsidR="005F29B1" w:rsidRDefault="005F29B1" w:rsidP="00E721DD">
      <w:pPr>
        <w:rPr>
          <w:b/>
          <w:sz w:val="28"/>
          <w:szCs w:val="28"/>
        </w:rPr>
      </w:pPr>
      <w:r w:rsidRPr="005F29B1">
        <w:rPr>
          <w:b/>
          <w:sz w:val="28"/>
          <w:szCs w:val="28"/>
        </w:rPr>
        <w:t>BIOLOGICAL RESOURCES</w:t>
      </w:r>
    </w:p>
    <w:p w:rsidR="005F29B1" w:rsidRDefault="005F29B1" w:rsidP="00E721DD">
      <w:pPr>
        <w:rPr>
          <w:sz w:val="28"/>
          <w:szCs w:val="28"/>
        </w:rPr>
      </w:pPr>
      <w:r>
        <w:rPr>
          <w:sz w:val="28"/>
          <w:szCs w:val="28"/>
        </w:rPr>
        <w:t>An analysis of brin</w:t>
      </w:r>
      <w:r w:rsidR="00810A67">
        <w:rPr>
          <w:sz w:val="28"/>
          <w:szCs w:val="28"/>
        </w:rPr>
        <w:t>e</w:t>
      </w:r>
      <w:r>
        <w:rPr>
          <w:sz w:val="28"/>
          <w:szCs w:val="28"/>
        </w:rPr>
        <w:t xml:space="preserve"> shrimp populations on the Lucerne Lake playa should be included.  The solar panel “lake effect” on migratory birds– particularly in this </w:t>
      </w:r>
      <w:r>
        <w:rPr>
          <w:sz w:val="28"/>
          <w:szCs w:val="28"/>
        </w:rPr>
        <w:lastRenderedPageBreak/>
        <w:t xml:space="preserve">Pacific Flyway – must be assessed based on known impacts at other industrial solar </w:t>
      </w:r>
      <w:r w:rsidR="00B4492D">
        <w:rPr>
          <w:sz w:val="28"/>
          <w:szCs w:val="28"/>
        </w:rPr>
        <w:t xml:space="preserve">PV </w:t>
      </w:r>
      <w:r>
        <w:rPr>
          <w:sz w:val="28"/>
          <w:szCs w:val="28"/>
        </w:rPr>
        <w:t>sites.  Designated wildlife corridors exist within and adjacent to the site’s bo</w:t>
      </w:r>
      <w:r w:rsidR="00700CA0">
        <w:rPr>
          <w:sz w:val="28"/>
          <w:szCs w:val="28"/>
        </w:rPr>
        <w:t>undaries and must be considered.  The eastern boundaries of Apple Valley Town’s pending HCP are close by to the west and northwest and should be mapped relative to this and other proposed project sites.</w:t>
      </w:r>
    </w:p>
    <w:p w:rsidR="00700CA0" w:rsidRDefault="00700CA0" w:rsidP="00E721DD">
      <w:pPr>
        <w:rPr>
          <w:b/>
          <w:sz w:val="28"/>
          <w:szCs w:val="28"/>
        </w:rPr>
      </w:pPr>
      <w:r w:rsidRPr="00700CA0">
        <w:rPr>
          <w:b/>
          <w:sz w:val="28"/>
          <w:szCs w:val="28"/>
        </w:rPr>
        <w:t>GEOLOGY AND SOILS</w:t>
      </w:r>
    </w:p>
    <w:p w:rsidR="00810A67" w:rsidRDefault="00810A67" w:rsidP="00E721DD">
      <w:pPr>
        <w:rPr>
          <w:sz w:val="28"/>
          <w:szCs w:val="28"/>
        </w:rPr>
      </w:pPr>
      <w:r>
        <w:rPr>
          <w:sz w:val="28"/>
          <w:szCs w:val="28"/>
        </w:rPr>
        <w:t>As stated under Air Quality - dependence on maintenance of the root base after mowing is speculative – plus it’s been our experience with solar and mining projects that BAPs in writing don’t get to the dozer operator</w:t>
      </w:r>
      <w:r w:rsidR="00504C8C">
        <w:rPr>
          <w:sz w:val="28"/>
          <w:szCs w:val="28"/>
        </w:rPr>
        <w:t>s</w:t>
      </w:r>
      <w:r>
        <w:rPr>
          <w:sz w:val="28"/>
          <w:szCs w:val="28"/>
        </w:rPr>
        <w:t xml:space="preserve"> – who for all intent and purposes </w:t>
      </w:r>
      <w:r w:rsidR="00504C8C">
        <w:rPr>
          <w:sz w:val="28"/>
          <w:szCs w:val="28"/>
        </w:rPr>
        <w:t>are</w:t>
      </w:r>
      <w:r>
        <w:rPr>
          <w:sz w:val="28"/>
          <w:szCs w:val="28"/>
        </w:rPr>
        <w:t xml:space="preserve"> the de-facto</w:t>
      </w:r>
      <w:r w:rsidR="00294654">
        <w:rPr>
          <w:sz w:val="28"/>
          <w:szCs w:val="28"/>
        </w:rPr>
        <w:t>,</w:t>
      </w:r>
      <w:r>
        <w:rPr>
          <w:sz w:val="28"/>
          <w:szCs w:val="28"/>
        </w:rPr>
        <w:t xml:space="preserve"> on-site ‘environmental manag</w:t>
      </w:r>
      <w:r w:rsidR="00504C8C">
        <w:rPr>
          <w:sz w:val="28"/>
          <w:szCs w:val="28"/>
        </w:rPr>
        <w:t>e</w:t>
      </w:r>
      <w:r>
        <w:rPr>
          <w:sz w:val="28"/>
          <w:szCs w:val="28"/>
        </w:rPr>
        <w:t>r</w:t>
      </w:r>
      <w:r w:rsidR="00504C8C">
        <w:rPr>
          <w:sz w:val="28"/>
          <w:szCs w:val="28"/>
        </w:rPr>
        <w:t>s</w:t>
      </w:r>
      <w:r>
        <w:rPr>
          <w:sz w:val="28"/>
          <w:szCs w:val="28"/>
        </w:rPr>
        <w:t>’</w:t>
      </w:r>
      <w:r w:rsidR="00504C8C">
        <w:rPr>
          <w:sz w:val="28"/>
          <w:szCs w:val="28"/>
        </w:rPr>
        <w:t xml:space="preserve"> – doing what they do best –</w:t>
      </w:r>
      <w:r w:rsidR="00294654">
        <w:rPr>
          <w:sz w:val="28"/>
          <w:szCs w:val="28"/>
        </w:rPr>
        <w:t xml:space="preserve"> grading.</w:t>
      </w:r>
      <w:r>
        <w:rPr>
          <w:sz w:val="28"/>
          <w:szCs w:val="28"/>
        </w:rPr>
        <w:t xml:space="preserve">  The </w:t>
      </w:r>
      <w:r w:rsidR="00D77207">
        <w:rPr>
          <w:sz w:val="28"/>
          <w:szCs w:val="28"/>
        </w:rPr>
        <w:t xml:space="preserve">Units 4 and 5 </w:t>
      </w:r>
      <w:r>
        <w:rPr>
          <w:sz w:val="28"/>
          <w:szCs w:val="28"/>
        </w:rPr>
        <w:t xml:space="preserve">clay soils </w:t>
      </w:r>
      <w:r w:rsidR="00D77207">
        <w:rPr>
          <w:sz w:val="28"/>
          <w:szCs w:val="28"/>
        </w:rPr>
        <w:t xml:space="preserve">adjacent to Lucerne Dry Lake </w:t>
      </w:r>
      <w:r>
        <w:rPr>
          <w:sz w:val="28"/>
          <w:szCs w:val="28"/>
        </w:rPr>
        <w:t xml:space="preserve">likely can’t be stabilized with water which would create </w:t>
      </w:r>
      <w:r w:rsidR="001160A8">
        <w:rPr>
          <w:sz w:val="28"/>
          <w:szCs w:val="28"/>
        </w:rPr>
        <w:t>a slippery muck that can’t be worked on – therefore better stabilized with fine gravel – which would be necessary for roads anyway.</w:t>
      </w:r>
    </w:p>
    <w:p w:rsidR="001160A8" w:rsidRDefault="001160A8" w:rsidP="00E721DD">
      <w:pPr>
        <w:rPr>
          <w:b/>
          <w:sz w:val="28"/>
          <w:szCs w:val="28"/>
        </w:rPr>
      </w:pPr>
      <w:r w:rsidRPr="001160A8">
        <w:rPr>
          <w:b/>
          <w:sz w:val="28"/>
          <w:szCs w:val="28"/>
        </w:rPr>
        <w:t>GREENHOUSE GAS EMISSIONS</w:t>
      </w:r>
    </w:p>
    <w:p w:rsidR="001160A8" w:rsidRDefault="001160A8" w:rsidP="00E721DD">
      <w:pPr>
        <w:rPr>
          <w:sz w:val="28"/>
          <w:szCs w:val="28"/>
        </w:rPr>
      </w:pPr>
      <w:r>
        <w:rPr>
          <w:sz w:val="28"/>
          <w:szCs w:val="28"/>
        </w:rPr>
        <w:t>The EIR needs to include a quantifiable analysis of all the GHG emissions associated with</w:t>
      </w:r>
      <w:r w:rsidR="00294654">
        <w:rPr>
          <w:sz w:val="28"/>
          <w:szCs w:val="28"/>
        </w:rPr>
        <w:t>/emitted by</w:t>
      </w:r>
      <w:r>
        <w:rPr>
          <w:sz w:val="28"/>
          <w:szCs w:val="28"/>
        </w:rPr>
        <w:t xml:space="preserve"> the manufacture of </w:t>
      </w:r>
      <w:r w:rsidRPr="001160A8">
        <w:rPr>
          <w:sz w:val="28"/>
          <w:szCs w:val="28"/>
          <w:u w:val="single"/>
        </w:rPr>
        <w:t>all</w:t>
      </w:r>
      <w:r>
        <w:rPr>
          <w:sz w:val="28"/>
          <w:szCs w:val="28"/>
        </w:rPr>
        <w:t xml:space="preserve"> the project’s facilities (not just panels) – construction equipment </w:t>
      </w:r>
      <w:r w:rsidR="00B4492D">
        <w:rPr>
          <w:sz w:val="28"/>
          <w:szCs w:val="28"/>
        </w:rPr>
        <w:t>–</w:t>
      </w:r>
      <w:r>
        <w:rPr>
          <w:sz w:val="28"/>
          <w:szCs w:val="28"/>
        </w:rPr>
        <w:t xml:space="preserve"> </w:t>
      </w:r>
      <w:r w:rsidR="00B4492D">
        <w:rPr>
          <w:sz w:val="28"/>
          <w:szCs w:val="28"/>
        </w:rPr>
        <w:t xml:space="preserve">worker and equipment transportation - </w:t>
      </w:r>
      <w:r>
        <w:rPr>
          <w:sz w:val="28"/>
          <w:szCs w:val="28"/>
        </w:rPr>
        <w:t xml:space="preserve">the </w:t>
      </w:r>
      <w:r w:rsidRPr="00294654">
        <w:rPr>
          <w:sz w:val="28"/>
          <w:szCs w:val="28"/>
          <w:u w:val="single"/>
        </w:rPr>
        <w:t>loss of carbon sequestering from disturbed desert soils</w:t>
      </w:r>
      <w:r>
        <w:rPr>
          <w:sz w:val="28"/>
          <w:szCs w:val="28"/>
        </w:rPr>
        <w:t xml:space="preserve"> – and how many years it will take to achieve a net GHG benefit from solar-generated electricity</w:t>
      </w:r>
      <w:r w:rsidR="00B4492D">
        <w:rPr>
          <w:sz w:val="28"/>
          <w:szCs w:val="28"/>
        </w:rPr>
        <w:t xml:space="preserve"> at this site</w:t>
      </w:r>
      <w:r>
        <w:rPr>
          <w:sz w:val="28"/>
          <w:szCs w:val="28"/>
        </w:rPr>
        <w:t xml:space="preserve">.  </w:t>
      </w:r>
    </w:p>
    <w:p w:rsidR="001160A8" w:rsidRDefault="001160A8" w:rsidP="00E721DD">
      <w:pPr>
        <w:rPr>
          <w:b/>
          <w:sz w:val="28"/>
          <w:szCs w:val="28"/>
        </w:rPr>
      </w:pPr>
      <w:r w:rsidRPr="001160A8">
        <w:rPr>
          <w:b/>
          <w:sz w:val="28"/>
          <w:szCs w:val="28"/>
        </w:rPr>
        <w:t>HYDROLOGY AND WATER QUALITY</w:t>
      </w:r>
    </w:p>
    <w:p w:rsidR="0087081E" w:rsidRDefault="000162D3" w:rsidP="00E721DD">
      <w:pPr>
        <w:rPr>
          <w:sz w:val="28"/>
          <w:szCs w:val="28"/>
        </w:rPr>
      </w:pPr>
      <w:r>
        <w:rPr>
          <w:sz w:val="28"/>
          <w:szCs w:val="28"/>
        </w:rPr>
        <w:t xml:space="preserve">The IS doesn’t </w:t>
      </w:r>
      <w:r w:rsidR="00294654">
        <w:rPr>
          <w:sz w:val="28"/>
          <w:szCs w:val="28"/>
        </w:rPr>
        <w:t>describe</w:t>
      </w:r>
      <w:r>
        <w:rPr>
          <w:sz w:val="28"/>
          <w:szCs w:val="28"/>
        </w:rPr>
        <w:t xml:space="preserve"> which parcel has the existing or proposed new well.  Does the project already have water rights or </w:t>
      </w:r>
      <w:r w:rsidR="00294654">
        <w:rPr>
          <w:sz w:val="28"/>
          <w:szCs w:val="28"/>
        </w:rPr>
        <w:t xml:space="preserve">yet </w:t>
      </w:r>
      <w:r>
        <w:rPr>
          <w:sz w:val="28"/>
          <w:szCs w:val="28"/>
        </w:rPr>
        <w:t xml:space="preserve">to be determined?  It needs a “will serve” letter from the source with sufficient </w:t>
      </w:r>
      <w:r w:rsidR="00B4492D">
        <w:rPr>
          <w:sz w:val="28"/>
          <w:szCs w:val="28"/>
        </w:rPr>
        <w:t>‘</w:t>
      </w:r>
      <w:r>
        <w:rPr>
          <w:sz w:val="28"/>
          <w:szCs w:val="28"/>
        </w:rPr>
        <w:t>Free Production Allowance</w:t>
      </w:r>
      <w:r w:rsidR="00B4492D">
        <w:rPr>
          <w:sz w:val="28"/>
          <w:szCs w:val="28"/>
        </w:rPr>
        <w:t>’</w:t>
      </w:r>
      <w:r>
        <w:rPr>
          <w:sz w:val="28"/>
          <w:szCs w:val="28"/>
        </w:rPr>
        <w:t xml:space="preserve"> </w:t>
      </w:r>
      <w:r w:rsidR="0087081E">
        <w:rPr>
          <w:sz w:val="28"/>
          <w:szCs w:val="28"/>
        </w:rPr>
        <w:t>whether served from on or off site.</w:t>
      </w:r>
      <w:r>
        <w:rPr>
          <w:sz w:val="28"/>
          <w:szCs w:val="28"/>
        </w:rPr>
        <w:t xml:space="preserve">  Local groundwater quality</w:t>
      </w:r>
      <w:r w:rsidR="00A86166">
        <w:rPr>
          <w:sz w:val="28"/>
          <w:szCs w:val="28"/>
        </w:rPr>
        <w:t xml:space="preserve"> is critical to its use for panel washing – especially with high levels of Total Dissolved Solids (TDS)</w:t>
      </w:r>
      <w:r w:rsidR="0087081E">
        <w:rPr>
          <w:sz w:val="28"/>
          <w:szCs w:val="28"/>
        </w:rPr>
        <w:t xml:space="preserve"> which won’t work for panel washing unless distilled or otherwise treated</w:t>
      </w:r>
      <w:r w:rsidR="00A86166">
        <w:rPr>
          <w:sz w:val="28"/>
          <w:szCs w:val="28"/>
        </w:rPr>
        <w:t xml:space="preserve">.  </w:t>
      </w:r>
    </w:p>
    <w:p w:rsidR="000162D3" w:rsidRDefault="00A86166" w:rsidP="00E721DD">
      <w:pPr>
        <w:rPr>
          <w:sz w:val="28"/>
          <w:szCs w:val="28"/>
        </w:rPr>
      </w:pPr>
      <w:r>
        <w:rPr>
          <w:sz w:val="28"/>
          <w:szCs w:val="28"/>
        </w:rPr>
        <w:t xml:space="preserve">Construction of the two solar projects on </w:t>
      </w:r>
      <w:proofErr w:type="spellStart"/>
      <w:r>
        <w:rPr>
          <w:sz w:val="28"/>
          <w:szCs w:val="28"/>
        </w:rPr>
        <w:t>Camprock</w:t>
      </w:r>
      <w:proofErr w:type="spellEnd"/>
      <w:r>
        <w:rPr>
          <w:sz w:val="28"/>
          <w:szCs w:val="28"/>
        </w:rPr>
        <w:t xml:space="preserve"> Road in Lucerne Valley (Agincourt and Marathon – 230 acres) used about 50 acre’ and according to the </w:t>
      </w:r>
      <w:r>
        <w:rPr>
          <w:sz w:val="28"/>
          <w:szCs w:val="28"/>
        </w:rPr>
        <w:lastRenderedPageBreak/>
        <w:t>construction supervisor needed another 20 for 70</w:t>
      </w:r>
      <w:r w:rsidR="0087081E">
        <w:rPr>
          <w:sz w:val="28"/>
          <w:szCs w:val="28"/>
        </w:rPr>
        <w:t xml:space="preserve"> ac’</w:t>
      </w:r>
      <w:r>
        <w:rPr>
          <w:sz w:val="28"/>
          <w:szCs w:val="28"/>
        </w:rPr>
        <w:t xml:space="preserve"> total – and even in this course/rocky alluvium the fine soils blew off for days with plumes over 500’ high – well documented with photos – resulting in notices of violations and fines from County Code En</w:t>
      </w:r>
      <w:r w:rsidR="00294654">
        <w:rPr>
          <w:sz w:val="28"/>
          <w:szCs w:val="28"/>
        </w:rPr>
        <w:t>forcement</w:t>
      </w:r>
      <w:r>
        <w:rPr>
          <w:sz w:val="28"/>
          <w:szCs w:val="28"/>
        </w:rPr>
        <w:t xml:space="preserve"> and MDAQMD.  The Calcite project’s soils are much finer sands and clays which will </w:t>
      </w:r>
      <w:r w:rsidR="0087081E">
        <w:rPr>
          <w:sz w:val="28"/>
          <w:szCs w:val="28"/>
        </w:rPr>
        <w:t>require much more water for erosion control especially if construction occurs during the windy months.  Doing the math – with 230 acres requiring 70 ac’ of water for construction (even with dirt blowing off anyway) – Calcite’s 664 acres/divided by 230 acres/= 2.88</w:t>
      </w:r>
      <w:r w:rsidR="00294654">
        <w:rPr>
          <w:sz w:val="28"/>
          <w:szCs w:val="28"/>
        </w:rPr>
        <w:t xml:space="preserve"> </w:t>
      </w:r>
      <w:r w:rsidR="0087081E">
        <w:rPr>
          <w:sz w:val="28"/>
          <w:szCs w:val="28"/>
        </w:rPr>
        <w:t>X</w:t>
      </w:r>
      <w:r w:rsidR="00294654">
        <w:rPr>
          <w:sz w:val="28"/>
          <w:szCs w:val="28"/>
        </w:rPr>
        <w:t xml:space="preserve"> </w:t>
      </w:r>
      <w:r w:rsidR="0087081E">
        <w:rPr>
          <w:sz w:val="28"/>
          <w:szCs w:val="28"/>
        </w:rPr>
        <w:t>70 ac’ = closer to 200+ac’ of construction water vs. the 125 ac’ stated in the IS.</w:t>
      </w:r>
      <w:r w:rsidR="00D77207">
        <w:rPr>
          <w:sz w:val="28"/>
          <w:szCs w:val="28"/>
        </w:rPr>
        <w:t xml:space="preserve">  What’s really important </w:t>
      </w:r>
      <w:r w:rsidR="00B4492D">
        <w:rPr>
          <w:sz w:val="28"/>
          <w:szCs w:val="28"/>
        </w:rPr>
        <w:t>are</w:t>
      </w:r>
      <w:r w:rsidR="00D77207">
        <w:rPr>
          <w:sz w:val="28"/>
          <w:szCs w:val="28"/>
        </w:rPr>
        <w:t xml:space="preserve"> the </w:t>
      </w:r>
      <w:r w:rsidR="00B4492D">
        <w:rPr>
          <w:sz w:val="28"/>
          <w:szCs w:val="28"/>
        </w:rPr>
        <w:t>local and regional effects</w:t>
      </w:r>
      <w:r w:rsidR="00D77207">
        <w:rPr>
          <w:sz w:val="28"/>
          <w:szCs w:val="28"/>
        </w:rPr>
        <w:t xml:space="preserve"> of extracting/consuming that much water in this severely over-drafted portion of the ESTE Sub Area – along with is marginal water quality.</w:t>
      </w:r>
    </w:p>
    <w:p w:rsidR="00D77207" w:rsidRDefault="00D77207" w:rsidP="00E721DD">
      <w:pPr>
        <w:rPr>
          <w:sz w:val="28"/>
          <w:szCs w:val="28"/>
        </w:rPr>
      </w:pPr>
      <w:r>
        <w:rPr>
          <w:sz w:val="28"/>
          <w:szCs w:val="28"/>
        </w:rPr>
        <w:t xml:space="preserve">Project retention/detention basins need to be described in the EIR – </w:t>
      </w:r>
      <w:r w:rsidR="00294654">
        <w:rPr>
          <w:sz w:val="28"/>
          <w:szCs w:val="28"/>
        </w:rPr>
        <w:t xml:space="preserve">with </w:t>
      </w:r>
      <w:r>
        <w:rPr>
          <w:sz w:val="28"/>
          <w:szCs w:val="28"/>
        </w:rPr>
        <w:t>locations/depth/for percolation or evaporation/etc/.</w:t>
      </w:r>
    </w:p>
    <w:p w:rsidR="00D77207" w:rsidRDefault="00D77207" w:rsidP="00E721DD">
      <w:pPr>
        <w:rPr>
          <w:b/>
          <w:sz w:val="28"/>
          <w:szCs w:val="28"/>
        </w:rPr>
      </w:pPr>
      <w:r w:rsidRPr="00D77207">
        <w:rPr>
          <w:b/>
          <w:sz w:val="28"/>
          <w:szCs w:val="28"/>
        </w:rPr>
        <w:t xml:space="preserve">LAND USE AND PLANNING </w:t>
      </w:r>
    </w:p>
    <w:p w:rsidR="00DB4AFB" w:rsidRDefault="00DB4AFB" w:rsidP="00E721DD">
      <w:pPr>
        <w:rPr>
          <w:sz w:val="28"/>
          <w:szCs w:val="28"/>
        </w:rPr>
      </w:pPr>
      <w:r>
        <w:rPr>
          <w:sz w:val="28"/>
          <w:szCs w:val="28"/>
        </w:rPr>
        <w:t>A claim can be made that the project “</w:t>
      </w:r>
      <w:r w:rsidRPr="00312118">
        <w:rPr>
          <w:sz w:val="28"/>
          <w:szCs w:val="28"/>
          <w:u w:val="single"/>
        </w:rPr>
        <w:t>will</w:t>
      </w:r>
      <w:r>
        <w:rPr>
          <w:sz w:val="28"/>
          <w:szCs w:val="28"/>
        </w:rPr>
        <w:t xml:space="preserve"> physically divide an established community” – or at least critical elements of it.  We can call industrial solar all sorts of wonderful, fuzzy things – but bottom-line – they are “industrial land uses” that don’t fit in Rural Living/Agriculture/Resource Conservation, etc. zoning districts.  The various locations of Calcite/</w:t>
      </w:r>
      <w:proofErr w:type="spellStart"/>
      <w:r>
        <w:rPr>
          <w:sz w:val="28"/>
          <w:szCs w:val="28"/>
        </w:rPr>
        <w:t>Ord</w:t>
      </w:r>
      <w:proofErr w:type="spellEnd"/>
      <w:r>
        <w:rPr>
          <w:sz w:val="28"/>
          <w:szCs w:val="28"/>
        </w:rPr>
        <w:t xml:space="preserve"> Mt/Sienna/Agincourt/Marathon/Aurora</w:t>
      </w:r>
      <w:r w:rsidR="00A82866">
        <w:rPr>
          <w:sz w:val="28"/>
          <w:szCs w:val="28"/>
        </w:rPr>
        <w:t xml:space="preserve"> projects – some congregated – some dispersed - will divide/interrupt existing land-uses, community values – diluting our community</w:t>
      </w:r>
      <w:r w:rsidR="00B4492D">
        <w:rPr>
          <w:sz w:val="28"/>
          <w:szCs w:val="28"/>
        </w:rPr>
        <w:t xml:space="preserve"> and its </w:t>
      </w:r>
      <w:r w:rsidR="00A82866">
        <w:rPr>
          <w:sz w:val="28"/>
          <w:szCs w:val="28"/>
        </w:rPr>
        <w:t>land-use integrity. This must be assessed in the EIR</w:t>
      </w:r>
      <w:r w:rsidR="00D02278">
        <w:rPr>
          <w:sz w:val="28"/>
          <w:szCs w:val="28"/>
        </w:rPr>
        <w:t xml:space="preserve"> and dealt with cumulatively.</w:t>
      </w:r>
    </w:p>
    <w:p w:rsidR="00A82866" w:rsidRDefault="00A82866" w:rsidP="00E721DD">
      <w:pPr>
        <w:rPr>
          <w:sz w:val="28"/>
          <w:szCs w:val="28"/>
        </w:rPr>
      </w:pPr>
      <w:r>
        <w:rPr>
          <w:sz w:val="28"/>
          <w:szCs w:val="28"/>
        </w:rPr>
        <w:t xml:space="preserve">The </w:t>
      </w:r>
      <w:proofErr w:type="gramStart"/>
      <w:r>
        <w:rPr>
          <w:sz w:val="28"/>
          <w:szCs w:val="28"/>
        </w:rPr>
        <w:t>IS states</w:t>
      </w:r>
      <w:proofErr w:type="gramEnd"/>
      <w:r>
        <w:rPr>
          <w:sz w:val="28"/>
          <w:szCs w:val="28"/>
        </w:rPr>
        <w:t xml:space="preserve"> that “the project would not conflict with any applicable land-use plan, policy or regulation of an agency with jurisdiction over the project….</w:t>
      </w:r>
      <w:r w:rsidR="00294654">
        <w:rPr>
          <w:sz w:val="28"/>
          <w:szCs w:val="28"/>
        </w:rPr>
        <w:t xml:space="preserve">” </w:t>
      </w:r>
      <w:r w:rsidR="00D02278">
        <w:rPr>
          <w:sz w:val="28"/>
          <w:szCs w:val="28"/>
        </w:rPr>
        <w:t xml:space="preserve"> It cites the County’s Renewable and Conservation Element – even without the original Policy 4.10 in place.  It should also cite the goals and policies in the 2007 Lucerne Valley Community Plan, the County’s Vision Statement, and the County Solar Ordinance – all of which separately and </w:t>
      </w:r>
      <w:r w:rsidR="009C14DD">
        <w:rPr>
          <w:sz w:val="28"/>
          <w:szCs w:val="28"/>
        </w:rPr>
        <w:t>collectively</w:t>
      </w:r>
      <w:r w:rsidR="00D02278">
        <w:rPr>
          <w:sz w:val="28"/>
          <w:szCs w:val="28"/>
        </w:rPr>
        <w:t xml:space="preserve"> include stipulations and </w:t>
      </w:r>
      <w:r w:rsidR="00D02278">
        <w:rPr>
          <w:sz w:val="28"/>
          <w:szCs w:val="28"/>
        </w:rPr>
        <w:lastRenderedPageBreak/>
        <w:t xml:space="preserve">policies that will </w:t>
      </w:r>
      <w:r w:rsidR="009C14DD">
        <w:rPr>
          <w:sz w:val="28"/>
          <w:szCs w:val="28"/>
        </w:rPr>
        <w:t>make</w:t>
      </w:r>
      <w:r w:rsidR="00D02278">
        <w:rPr>
          <w:sz w:val="28"/>
          <w:szCs w:val="28"/>
        </w:rPr>
        <w:t xml:space="preserve"> “findings of approval” for this and the other projects</w:t>
      </w:r>
      <w:r w:rsidR="009C14DD">
        <w:rPr>
          <w:sz w:val="28"/>
          <w:szCs w:val="28"/>
        </w:rPr>
        <w:t xml:space="preserve"> extremely difficult</w:t>
      </w:r>
      <w:r w:rsidR="00D02278">
        <w:rPr>
          <w:sz w:val="28"/>
          <w:szCs w:val="28"/>
        </w:rPr>
        <w:t>.</w:t>
      </w:r>
    </w:p>
    <w:p w:rsidR="00312118" w:rsidRPr="00B51B62" w:rsidRDefault="00312118" w:rsidP="00E721DD">
      <w:pPr>
        <w:rPr>
          <w:color w:val="1F497D"/>
        </w:rPr>
      </w:pPr>
      <w:r>
        <w:rPr>
          <w:sz w:val="28"/>
          <w:szCs w:val="28"/>
        </w:rPr>
        <w:t xml:space="preserve">Impacts on wildlife corridors, the adjacent </w:t>
      </w:r>
      <w:proofErr w:type="spellStart"/>
      <w:r>
        <w:rPr>
          <w:sz w:val="28"/>
          <w:szCs w:val="28"/>
        </w:rPr>
        <w:t>Ord</w:t>
      </w:r>
      <w:proofErr w:type="spellEnd"/>
      <w:r>
        <w:rPr>
          <w:sz w:val="28"/>
          <w:szCs w:val="28"/>
        </w:rPr>
        <w:t xml:space="preserve"> Mt. </w:t>
      </w:r>
      <w:r w:rsidR="00B51B62">
        <w:rPr>
          <w:sz w:val="28"/>
          <w:szCs w:val="28"/>
        </w:rPr>
        <w:t>and the Granite Mt. ACEC</w:t>
      </w:r>
      <w:r w:rsidR="00B4492D">
        <w:rPr>
          <w:sz w:val="28"/>
          <w:szCs w:val="28"/>
        </w:rPr>
        <w:t>s</w:t>
      </w:r>
      <w:r w:rsidR="00B51B62">
        <w:rPr>
          <w:sz w:val="28"/>
          <w:szCs w:val="28"/>
        </w:rPr>
        <w:t xml:space="preserve"> (on both sides of the projects) -</w:t>
      </w:r>
      <w:r w:rsidR="00B51B62">
        <w:rPr>
          <w:color w:val="1F497D"/>
        </w:rPr>
        <w:t xml:space="preserve"> </w:t>
      </w:r>
      <w:r>
        <w:rPr>
          <w:sz w:val="28"/>
          <w:szCs w:val="28"/>
        </w:rPr>
        <w:t>and the Apple Valley Town HMP need to be included in this analysis.</w:t>
      </w:r>
    </w:p>
    <w:p w:rsidR="00312118" w:rsidRDefault="00312118" w:rsidP="00E721DD">
      <w:pPr>
        <w:rPr>
          <w:b/>
          <w:sz w:val="28"/>
          <w:szCs w:val="28"/>
        </w:rPr>
      </w:pPr>
      <w:r w:rsidRPr="00312118">
        <w:rPr>
          <w:b/>
          <w:sz w:val="28"/>
          <w:szCs w:val="28"/>
        </w:rPr>
        <w:t>NOISE</w:t>
      </w:r>
    </w:p>
    <w:p w:rsidR="00A0156B" w:rsidRDefault="00294654" w:rsidP="00E721DD">
      <w:pPr>
        <w:rPr>
          <w:sz w:val="28"/>
          <w:szCs w:val="28"/>
        </w:rPr>
      </w:pPr>
      <w:r>
        <w:rPr>
          <w:sz w:val="28"/>
          <w:szCs w:val="28"/>
        </w:rPr>
        <w:t>Said n</w:t>
      </w:r>
      <w:r w:rsidR="00312118">
        <w:rPr>
          <w:sz w:val="28"/>
          <w:szCs w:val="28"/>
        </w:rPr>
        <w:t xml:space="preserve">oise impacts need to be assessed.  Noise travels long distances through typical High Desert ambient air conditions and has to be factored in for residents even </w:t>
      </w:r>
      <w:r w:rsidR="00B51B62">
        <w:rPr>
          <w:sz w:val="28"/>
          <w:szCs w:val="28"/>
        </w:rPr>
        <w:t xml:space="preserve">½ to a </w:t>
      </w:r>
      <w:r w:rsidR="00312118">
        <w:rPr>
          <w:sz w:val="28"/>
          <w:szCs w:val="28"/>
        </w:rPr>
        <w:t>mile away during operation – and even much further during  construction</w:t>
      </w:r>
      <w:r w:rsidR="00A228F2">
        <w:rPr>
          <w:sz w:val="28"/>
          <w:szCs w:val="28"/>
        </w:rPr>
        <w:t>.  People who live in urban or mountain areas have no idea how far noise travels in desert environments – especially at this project’s elevation.</w:t>
      </w:r>
    </w:p>
    <w:p w:rsidR="00A0156B" w:rsidRDefault="00A0156B" w:rsidP="00E721DD">
      <w:pPr>
        <w:rPr>
          <w:b/>
          <w:sz w:val="28"/>
          <w:szCs w:val="28"/>
        </w:rPr>
      </w:pPr>
      <w:r w:rsidRPr="00A0156B">
        <w:rPr>
          <w:b/>
          <w:sz w:val="28"/>
          <w:szCs w:val="28"/>
        </w:rPr>
        <w:t>POPULATION AND HOUSING</w:t>
      </w:r>
    </w:p>
    <w:p w:rsidR="00A0156B" w:rsidRDefault="00A0156B" w:rsidP="00E721DD">
      <w:pPr>
        <w:rPr>
          <w:sz w:val="28"/>
          <w:szCs w:val="28"/>
        </w:rPr>
      </w:pPr>
      <w:r>
        <w:rPr>
          <w:sz w:val="28"/>
          <w:szCs w:val="28"/>
        </w:rPr>
        <w:t xml:space="preserve">“Displacement” impacts of housing and people need to be considered potentially “significant” due to </w:t>
      </w:r>
      <w:r w:rsidR="00B51B62" w:rsidRPr="00B51B62">
        <w:rPr>
          <w:color w:val="000000" w:themeColor="text1"/>
          <w:sz w:val="28"/>
          <w:szCs w:val="28"/>
        </w:rPr>
        <w:t>empirical</w:t>
      </w:r>
      <w:r>
        <w:rPr>
          <w:sz w:val="28"/>
          <w:szCs w:val="28"/>
        </w:rPr>
        <w:t xml:space="preserve"> evidence of properties around the existing </w:t>
      </w:r>
      <w:proofErr w:type="spellStart"/>
      <w:r>
        <w:rPr>
          <w:sz w:val="28"/>
          <w:szCs w:val="28"/>
        </w:rPr>
        <w:t>Camprock</w:t>
      </w:r>
      <w:proofErr w:type="spellEnd"/>
      <w:r>
        <w:rPr>
          <w:sz w:val="28"/>
          <w:szCs w:val="28"/>
        </w:rPr>
        <w:t xml:space="preserve"> Rd. solar projects – with devalued home/parcel values that can’t even be sold.  (Talk to our realtors)!  This is a major issue for the community and its residents – not just those living next to existing or potential industrial solar developments. </w:t>
      </w:r>
    </w:p>
    <w:p w:rsidR="00A0156B" w:rsidRDefault="00A0156B" w:rsidP="00E721DD">
      <w:pPr>
        <w:rPr>
          <w:b/>
          <w:sz w:val="28"/>
          <w:szCs w:val="28"/>
        </w:rPr>
      </w:pPr>
      <w:r w:rsidRPr="00A0156B">
        <w:rPr>
          <w:b/>
          <w:sz w:val="28"/>
          <w:szCs w:val="28"/>
        </w:rPr>
        <w:t>PUBLIC SERVICES</w:t>
      </w:r>
    </w:p>
    <w:p w:rsidR="00DC1443" w:rsidRDefault="00DC1443" w:rsidP="00E721DD">
      <w:pPr>
        <w:rPr>
          <w:sz w:val="28"/>
          <w:szCs w:val="28"/>
        </w:rPr>
      </w:pPr>
      <w:r>
        <w:rPr>
          <w:sz w:val="28"/>
          <w:szCs w:val="28"/>
        </w:rPr>
        <w:t xml:space="preserve">To avoid the confusion that occurred at a fire a couple years ago at Agincourt/Marathon Solar on </w:t>
      </w:r>
      <w:proofErr w:type="spellStart"/>
      <w:r>
        <w:rPr>
          <w:sz w:val="28"/>
          <w:szCs w:val="28"/>
        </w:rPr>
        <w:t>Camprock</w:t>
      </w:r>
      <w:proofErr w:type="spellEnd"/>
      <w:r>
        <w:rPr>
          <w:sz w:val="28"/>
          <w:szCs w:val="28"/>
        </w:rPr>
        <w:t xml:space="preserve"> Rd. - where we were called </w:t>
      </w:r>
      <w:r w:rsidR="00BD6754">
        <w:rPr>
          <w:sz w:val="28"/>
          <w:szCs w:val="28"/>
        </w:rPr>
        <w:t xml:space="preserve">during the fire </w:t>
      </w:r>
      <w:r>
        <w:rPr>
          <w:sz w:val="28"/>
          <w:szCs w:val="28"/>
        </w:rPr>
        <w:t>by the Sheriff’s Dept. to provide a developer contact to inform and gain access – the County/developer needs to register the site and contact phone numbers with both County Fire and Sheriff’s Dept. at our local stations.</w:t>
      </w:r>
    </w:p>
    <w:p w:rsidR="00BD6754" w:rsidRDefault="00BD6754" w:rsidP="00E721DD">
      <w:pPr>
        <w:rPr>
          <w:b/>
          <w:sz w:val="28"/>
          <w:szCs w:val="28"/>
        </w:rPr>
      </w:pPr>
      <w:r w:rsidRPr="00BD6754">
        <w:rPr>
          <w:b/>
          <w:sz w:val="28"/>
          <w:szCs w:val="28"/>
        </w:rPr>
        <w:t>RECREATION</w:t>
      </w:r>
    </w:p>
    <w:p w:rsidR="00BD6754" w:rsidRDefault="00BD6754" w:rsidP="00E721DD">
      <w:pPr>
        <w:rPr>
          <w:sz w:val="28"/>
          <w:szCs w:val="28"/>
        </w:rPr>
      </w:pPr>
      <w:r>
        <w:rPr>
          <w:sz w:val="28"/>
          <w:szCs w:val="28"/>
        </w:rPr>
        <w:t>This and Sienna Solar need to determine these project’s (cumulative) affects on potential disruptions to large-scale use of the Lucerne Dry Lake</w:t>
      </w:r>
      <w:r w:rsidR="00A228F2">
        <w:rPr>
          <w:sz w:val="28"/>
          <w:szCs w:val="28"/>
        </w:rPr>
        <w:t xml:space="preserve"> bed</w:t>
      </w:r>
      <w:r>
        <w:rPr>
          <w:sz w:val="28"/>
          <w:szCs w:val="28"/>
        </w:rPr>
        <w:t xml:space="preserve"> for recreational rocket and commercial fireworks testing – likely more affected by </w:t>
      </w:r>
      <w:r>
        <w:rPr>
          <w:sz w:val="28"/>
          <w:szCs w:val="28"/>
        </w:rPr>
        <w:lastRenderedPageBreak/>
        <w:t>Sienna Solar than Calcite Solar – but nevertheless a major cumulative impact issue for our community.</w:t>
      </w:r>
    </w:p>
    <w:p w:rsidR="00BD6754" w:rsidRDefault="00BD6754" w:rsidP="00E721DD">
      <w:pPr>
        <w:rPr>
          <w:b/>
          <w:sz w:val="28"/>
          <w:szCs w:val="28"/>
        </w:rPr>
      </w:pPr>
      <w:r w:rsidRPr="00BD6754">
        <w:rPr>
          <w:b/>
          <w:sz w:val="28"/>
          <w:szCs w:val="28"/>
        </w:rPr>
        <w:t xml:space="preserve">TRANSPORTATION/TRAFFIC </w:t>
      </w:r>
    </w:p>
    <w:p w:rsidR="00B51B62" w:rsidRPr="00B51B62" w:rsidRDefault="00235ABC" w:rsidP="00B51B62">
      <w:pPr>
        <w:rPr>
          <w:color w:val="000000" w:themeColor="text1"/>
          <w:sz w:val="28"/>
          <w:szCs w:val="28"/>
        </w:rPr>
      </w:pPr>
      <w:r>
        <w:rPr>
          <w:sz w:val="28"/>
          <w:szCs w:val="28"/>
        </w:rPr>
        <w:t xml:space="preserve">The EIR must assess:  Where will the </w:t>
      </w:r>
      <w:proofErr w:type="gramStart"/>
      <w:r>
        <w:rPr>
          <w:sz w:val="28"/>
          <w:szCs w:val="28"/>
        </w:rPr>
        <w:t>union</w:t>
      </w:r>
      <w:proofErr w:type="gramEnd"/>
      <w:r>
        <w:rPr>
          <w:sz w:val="28"/>
          <w:szCs w:val="28"/>
        </w:rPr>
        <w:t xml:space="preserve"> workers come from – south from Barstow motels – or east from Victorville motels, etc.? </w:t>
      </w:r>
      <w:r w:rsidR="00A228F2">
        <w:rPr>
          <w:sz w:val="28"/>
          <w:szCs w:val="28"/>
        </w:rPr>
        <w:t xml:space="preserve"> </w:t>
      </w:r>
      <w:r>
        <w:rPr>
          <w:sz w:val="28"/>
          <w:szCs w:val="28"/>
        </w:rPr>
        <w:t xml:space="preserve">Same for the </w:t>
      </w:r>
      <w:r w:rsidR="00DC2637">
        <w:rPr>
          <w:sz w:val="28"/>
          <w:szCs w:val="28"/>
        </w:rPr>
        <w:t xml:space="preserve">trucked </w:t>
      </w:r>
      <w:r>
        <w:rPr>
          <w:sz w:val="28"/>
          <w:szCs w:val="28"/>
        </w:rPr>
        <w:t>materials – from I-40 or I-15 south on Barstow Rd. – or east on Bear Valley Rd. or Hwy 18 from I -15?  What are the impacts/</w:t>
      </w:r>
      <w:r w:rsidR="00A228F2">
        <w:rPr>
          <w:sz w:val="28"/>
          <w:szCs w:val="28"/>
        </w:rPr>
        <w:t xml:space="preserve">changes in </w:t>
      </w:r>
      <w:r>
        <w:rPr>
          <w:sz w:val="28"/>
          <w:szCs w:val="28"/>
        </w:rPr>
        <w:t xml:space="preserve">levels of service/etc. on Hwy 18 from the west through town – particularly the 4 way stop at the Hwy 247/247 intersection?  How much traffic would come from the east on Hwy 247 from Yucca Valley, </w:t>
      </w:r>
      <w:proofErr w:type="gramStart"/>
      <w:r>
        <w:rPr>
          <w:sz w:val="28"/>
          <w:szCs w:val="28"/>
        </w:rPr>
        <w:t>etc.</w:t>
      </w:r>
      <w:proofErr w:type="gramEnd"/>
      <w:r>
        <w:rPr>
          <w:sz w:val="28"/>
          <w:szCs w:val="28"/>
        </w:rPr>
        <w:t xml:space="preserve">  </w:t>
      </w:r>
      <w:proofErr w:type="gramStart"/>
      <w:r>
        <w:rPr>
          <w:sz w:val="28"/>
          <w:szCs w:val="28"/>
        </w:rPr>
        <w:t xml:space="preserve">Same for Rabbit Springs Rd. to </w:t>
      </w:r>
      <w:r w:rsidR="00DC2637">
        <w:rPr>
          <w:sz w:val="28"/>
          <w:szCs w:val="28"/>
        </w:rPr>
        <w:t xml:space="preserve">and from </w:t>
      </w:r>
      <w:r>
        <w:rPr>
          <w:sz w:val="28"/>
          <w:szCs w:val="28"/>
        </w:rPr>
        <w:t>Hwy 18 as a bypass from town?</w:t>
      </w:r>
      <w:proofErr w:type="gramEnd"/>
      <w:r>
        <w:rPr>
          <w:sz w:val="28"/>
          <w:szCs w:val="28"/>
        </w:rPr>
        <w:t xml:space="preserve">  </w:t>
      </w:r>
      <w:r w:rsidR="00F86D81">
        <w:rPr>
          <w:sz w:val="28"/>
          <w:szCs w:val="28"/>
        </w:rPr>
        <w:t xml:space="preserve">What routes will the over-size trucks take and during what times of day/night?  </w:t>
      </w:r>
      <w:r>
        <w:rPr>
          <w:sz w:val="28"/>
          <w:szCs w:val="28"/>
        </w:rPr>
        <w:t xml:space="preserve">Increasing traffic </w:t>
      </w:r>
      <w:r w:rsidR="00DC2637">
        <w:rPr>
          <w:sz w:val="28"/>
          <w:szCs w:val="28"/>
        </w:rPr>
        <w:t xml:space="preserve">– especially trucks </w:t>
      </w:r>
      <w:r>
        <w:rPr>
          <w:sz w:val="28"/>
          <w:szCs w:val="28"/>
        </w:rPr>
        <w:t xml:space="preserve">on Hwy 247 (Barstow Rd.) </w:t>
      </w:r>
      <w:r w:rsidR="00DC2637">
        <w:rPr>
          <w:sz w:val="28"/>
          <w:szCs w:val="28"/>
        </w:rPr>
        <w:t xml:space="preserve">combined with project-related truck and worker traffic will create the need for left/right turn pockets (even if just temporary during construction) for access to the </w:t>
      </w:r>
      <w:r w:rsidR="00A228F2">
        <w:rPr>
          <w:sz w:val="28"/>
          <w:szCs w:val="28"/>
        </w:rPr>
        <w:t>many</w:t>
      </w:r>
      <w:r w:rsidR="00DC2637">
        <w:rPr>
          <w:sz w:val="28"/>
          <w:szCs w:val="28"/>
        </w:rPr>
        <w:t xml:space="preserve"> project sites to partially mitigate safety hazards.  </w:t>
      </w:r>
      <w:r w:rsidR="00F86D81">
        <w:rPr>
          <w:sz w:val="28"/>
          <w:szCs w:val="28"/>
        </w:rPr>
        <w:t xml:space="preserve">The sharp curve at Haynes Rd. adds to the potential traffic/safety hazards.  </w:t>
      </w:r>
      <w:r w:rsidR="00B51B62" w:rsidRPr="00B51B62">
        <w:rPr>
          <w:color w:val="000000" w:themeColor="text1"/>
          <w:sz w:val="28"/>
          <w:szCs w:val="28"/>
        </w:rPr>
        <w:t xml:space="preserve">Between Haynes and </w:t>
      </w:r>
      <w:proofErr w:type="spellStart"/>
      <w:r w:rsidR="00B51B62" w:rsidRPr="00B51B62">
        <w:rPr>
          <w:color w:val="000000" w:themeColor="text1"/>
          <w:sz w:val="28"/>
          <w:szCs w:val="28"/>
        </w:rPr>
        <w:t>Northside</w:t>
      </w:r>
      <w:proofErr w:type="spellEnd"/>
      <w:r w:rsidR="00B51B62" w:rsidRPr="00B51B62">
        <w:rPr>
          <w:color w:val="000000" w:themeColor="text1"/>
          <w:sz w:val="28"/>
          <w:szCs w:val="28"/>
        </w:rPr>
        <w:t xml:space="preserve"> </w:t>
      </w:r>
      <w:proofErr w:type="spellStart"/>
      <w:r w:rsidR="00A228F2">
        <w:rPr>
          <w:color w:val="000000" w:themeColor="text1"/>
          <w:sz w:val="28"/>
          <w:szCs w:val="28"/>
        </w:rPr>
        <w:t>Rds</w:t>
      </w:r>
      <w:proofErr w:type="spellEnd"/>
      <w:r w:rsidR="00A228F2">
        <w:rPr>
          <w:color w:val="000000" w:themeColor="text1"/>
          <w:sz w:val="28"/>
          <w:szCs w:val="28"/>
        </w:rPr>
        <w:t xml:space="preserve">. </w:t>
      </w:r>
      <w:r w:rsidR="00B51B62" w:rsidRPr="00B51B62">
        <w:rPr>
          <w:color w:val="000000" w:themeColor="text1"/>
          <w:sz w:val="28"/>
          <w:szCs w:val="28"/>
        </w:rPr>
        <w:t>there is a curve and terrain change that also creates a significant traffic hazard (2 fatalities have occurred)</w:t>
      </w:r>
      <w:r w:rsidR="00B51B62">
        <w:rPr>
          <w:color w:val="000000" w:themeColor="text1"/>
          <w:sz w:val="28"/>
          <w:szCs w:val="28"/>
        </w:rPr>
        <w:t>.</w:t>
      </w:r>
    </w:p>
    <w:p w:rsidR="00314418" w:rsidRDefault="00DC2637" w:rsidP="00E721DD">
      <w:pPr>
        <w:rPr>
          <w:sz w:val="28"/>
          <w:szCs w:val="28"/>
        </w:rPr>
      </w:pPr>
      <w:r>
        <w:rPr>
          <w:sz w:val="28"/>
          <w:szCs w:val="28"/>
        </w:rPr>
        <w:t>The cumulative effect</w:t>
      </w:r>
      <w:r w:rsidR="00A228F2">
        <w:rPr>
          <w:sz w:val="28"/>
          <w:szCs w:val="28"/>
        </w:rPr>
        <w:t>s</w:t>
      </w:r>
      <w:r>
        <w:rPr>
          <w:sz w:val="28"/>
          <w:szCs w:val="28"/>
        </w:rPr>
        <w:t xml:space="preserve"> of a project like </w:t>
      </w:r>
      <w:proofErr w:type="spellStart"/>
      <w:r>
        <w:rPr>
          <w:sz w:val="28"/>
          <w:szCs w:val="28"/>
        </w:rPr>
        <w:t>Ord</w:t>
      </w:r>
      <w:proofErr w:type="spellEnd"/>
      <w:r>
        <w:rPr>
          <w:sz w:val="28"/>
          <w:szCs w:val="28"/>
        </w:rPr>
        <w:t xml:space="preserve"> Mt. Solar/etc.</w:t>
      </w:r>
      <w:r w:rsidR="002117D6">
        <w:rPr>
          <w:sz w:val="28"/>
          <w:szCs w:val="28"/>
        </w:rPr>
        <w:t>, etc.</w:t>
      </w:r>
      <w:r>
        <w:rPr>
          <w:sz w:val="28"/>
          <w:szCs w:val="28"/>
        </w:rPr>
        <w:t xml:space="preserve"> being constructed at the same time as Calcite Solar need to be quantified and mitigated.  </w:t>
      </w:r>
    </w:p>
    <w:p w:rsidR="00F86D81" w:rsidRDefault="00F86D81" w:rsidP="00E721DD">
      <w:pPr>
        <w:rPr>
          <w:b/>
          <w:sz w:val="28"/>
          <w:szCs w:val="28"/>
        </w:rPr>
      </w:pPr>
      <w:r w:rsidRPr="00F86D81">
        <w:rPr>
          <w:b/>
          <w:sz w:val="28"/>
          <w:szCs w:val="28"/>
        </w:rPr>
        <w:t>UTILITIES AND SERVICE SYSTEMS</w:t>
      </w:r>
    </w:p>
    <w:p w:rsidR="00F55CC8" w:rsidRDefault="00F55CC8" w:rsidP="00F55CC8">
      <w:pPr>
        <w:rPr>
          <w:sz w:val="28"/>
          <w:szCs w:val="28"/>
        </w:rPr>
      </w:pPr>
      <w:r>
        <w:rPr>
          <w:sz w:val="28"/>
          <w:szCs w:val="28"/>
        </w:rPr>
        <w:t xml:space="preserve">The IS doesn’t say which parcel has the existing or proposed new well.  Does the project already have water rights or </w:t>
      </w:r>
      <w:r w:rsidR="00A228F2">
        <w:rPr>
          <w:sz w:val="28"/>
          <w:szCs w:val="28"/>
        </w:rPr>
        <w:t xml:space="preserve">yet </w:t>
      </w:r>
      <w:r>
        <w:rPr>
          <w:sz w:val="28"/>
          <w:szCs w:val="28"/>
        </w:rPr>
        <w:t xml:space="preserve">to be determined?  It needs a “will serve” letter from the source with sufficient Free Production Allowance whether served from on or off site.  Local groundwater quality is critical to its use for panel washing – especially with high levels of Total Dissolved Solids (TDS) which won’t work for panel washing unless distilled or otherwise treated.  </w:t>
      </w:r>
    </w:p>
    <w:p w:rsidR="00F55CC8" w:rsidRDefault="00F55CC8" w:rsidP="00F55CC8">
      <w:pPr>
        <w:rPr>
          <w:sz w:val="28"/>
          <w:szCs w:val="28"/>
        </w:rPr>
      </w:pPr>
      <w:r>
        <w:rPr>
          <w:sz w:val="28"/>
          <w:szCs w:val="28"/>
        </w:rPr>
        <w:t xml:space="preserve">Construction of the two solar projects on </w:t>
      </w:r>
      <w:proofErr w:type="spellStart"/>
      <w:r>
        <w:rPr>
          <w:sz w:val="28"/>
          <w:szCs w:val="28"/>
        </w:rPr>
        <w:t>Camprock</w:t>
      </w:r>
      <w:proofErr w:type="spellEnd"/>
      <w:r>
        <w:rPr>
          <w:sz w:val="28"/>
          <w:szCs w:val="28"/>
        </w:rPr>
        <w:t xml:space="preserve"> Road in Lucerne Valley (Agincourt and Marathon – 230 acres) used about 50 acre’ and according to the construction supervisor needed another 20 for 70 ac’ total – and even in this </w:t>
      </w:r>
      <w:r>
        <w:rPr>
          <w:sz w:val="28"/>
          <w:szCs w:val="28"/>
        </w:rPr>
        <w:lastRenderedPageBreak/>
        <w:t xml:space="preserve">course/rocky alluvium the fine soils blew off for days with plumes over 500’ high – well documented with photos – resulting in notices of violations and fines from County Code </w:t>
      </w:r>
      <w:proofErr w:type="spellStart"/>
      <w:r>
        <w:rPr>
          <w:sz w:val="28"/>
          <w:szCs w:val="28"/>
        </w:rPr>
        <w:t>Env</w:t>
      </w:r>
      <w:proofErr w:type="spellEnd"/>
      <w:r>
        <w:rPr>
          <w:sz w:val="28"/>
          <w:szCs w:val="28"/>
        </w:rPr>
        <w:t xml:space="preserve">. </w:t>
      </w:r>
      <w:proofErr w:type="gramStart"/>
      <w:r>
        <w:rPr>
          <w:sz w:val="28"/>
          <w:szCs w:val="28"/>
        </w:rPr>
        <w:t>and</w:t>
      </w:r>
      <w:proofErr w:type="gramEnd"/>
      <w:r>
        <w:rPr>
          <w:sz w:val="28"/>
          <w:szCs w:val="28"/>
        </w:rPr>
        <w:t xml:space="preserve"> MDAQMD.  The Calcite project’s soils are much finer sands and clays which will require much more water for erosion control especially if construction occurs during the windy months.  Doing the math – with 230 acres requiring 70 ac’ of water for construction </w:t>
      </w:r>
      <w:r w:rsidR="00DB40A9">
        <w:rPr>
          <w:sz w:val="28"/>
          <w:szCs w:val="28"/>
        </w:rPr>
        <w:t xml:space="preserve">at the </w:t>
      </w:r>
      <w:proofErr w:type="spellStart"/>
      <w:r w:rsidR="00DB40A9">
        <w:rPr>
          <w:sz w:val="28"/>
          <w:szCs w:val="28"/>
        </w:rPr>
        <w:t>Camprock</w:t>
      </w:r>
      <w:proofErr w:type="spellEnd"/>
      <w:r w:rsidR="00DB40A9">
        <w:rPr>
          <w:sz w:val="28"/>
          <w:szCs w:val="28"/>
        </w:rPr>
        <w:t xml:space="preserve"> Rd. sites </w:t>
      </w:r>
      <w:r>
        <w:rPr>
          <w:sz w:val="28"/>
          <w:szCs w:val="28"/>
        </w:rPr>
        <w:t>(even with dirt blowing off anyway) – Calcite’s 664 acres/divided by 230 acres</w:t>
      </w:r>
      <w:r w:rsidR="00DB40A9">
        <w:rPr>
          <w:sz w:val="28"/>
          <w:szCs w:val="28"/>
        </w:rPr>
        <w:t xml:space="preserve"> </w:t>
      </w:r>
      <w:r>
        <w:rPr>
          <w:sz w:val="28"/>
          <w:szCs w:val="28"/>
        </w:rPr>
        <w:t>= 2.88</w:t>
      </w:r>
      <w:r w:rsidR="00DB40A9">
        <w:rPr>
          <w:sz w:val="28"/>
          <w:szCs w:val="28"/>
        </w:rPr>
        <w:t xml:space="preserve"> </w:t>
      </w:r>
      <w:r>
        <w:rPr>
          <w:sz w:val="28"/>
          <w:szCs w:val="28"/>
        </w:rPr>
        <w:t>X</w:t>
      </w:r>
      <w:r w:rsidR="00DB40A9">
        <w:rPr>
          <w:sz w:val="28"/>
          <w:szCs w:val="28"/>
        </w:rPr>
        <w:t xml:space="preserve"> </w:t>
      </w:r>
      <w:r>
        <w:rPr>
          <w:sz w:val="28"/>
          <w:szCs w:val="28"/>
        </w:rPr>
        <w:t>70 ac’ = closer to 200+ac’ of construction water vs. the 125 ac’ stated in the IS.  What’s really important is the impact of extracting/consuming that much water in this severely over-drafted portion of the ESTE Sub Area – along with is marginal water quality.</w:t>
      </w:r>
    </w:p>
    <w:p w:rsidR="00F55CC8" w:rsidRDefault="00F55CC8" w:rsidP="00F55CC8">
      <w:pPr>
        <w:rPr>
          <w:sz w:val="28"/>
          <w:szCs w:val="28"/>
        </w:rPr>
      </w:pPr>
      <w:r>
        <w:rPr>
          <w:sz w:val="28"/>
          <w:szCs w:val="28"/>
        </w:rPr>
        <w:t>Project retention/detention basins need to be described in the EIR – locations/depth/for percolation or evaporation/etc/.</w:t>
      </w:r>
    </w:p>
    <w:p w:rsidR="00F86D81" w:rsidRDefault="00F55CC8" w:rsidP="00E721DD">
      <w:pPr>
        <w:rPr>
          <w:b/>
          <w:sz w:val="28"/>
          <w:szCs w:val="28"/>
        </w:rPr>
      </w:pPr>
      <w:r w:rsidRPr="00F55CC8">
        <w:rPr>
          <w:b/>
          <w:sz w:val="28"/>
          <w:szCs w:val="28"/>
        </w:rPr>
        <w:t>MANDATORY FINDINGS OF SIGNIFICANCE</w:t>
      </w:r>
    </w:p>
    <w:p w:rsidR="00F55CC8" w:rsidRPr="00F55CC8" w:rsidRDefault="00F55CC8" w:rsidP="00E721DD">
      <w:pPr>
        <w:rPr>
          <w:sz w:val="28"/>
          <w:szCs w:val="28"/>
        </w:rPr>
      </w:pPr>
      <w:r w:rsidRPr="00F55CC8">
        <w:rPr>
          <w:sz w:val="28"/>
          <w:szCs w:val="28"/>
        </w:rPr>
        <w:t xml:space="preserve">The EIR </w:t>
      </w:r>
      <w:r>
        <w:rPr>
          <w:sz w:val="28"/>
          <w:szCs w:val="28"/>
        </w:rPr>
        <w:t>must quantify individual and cumulative impacts – and be forthright and honest in describing those that cannot be mitigated on site or compensated off-site.</w:t>
      </w:r>
    </w:p>
    <w:p w:rsidR="00E23645" w:rsidRDefault="00E23645" w:rsidP="00E23645">
      <w:pPr>
        <w:rPr>
          <w:sz w:val="28"/>
          <w:szCs w:val="28"/>
        </w:rPr>
      </w:pPr>
      <w:r w:rsidRPr="00E23645">
        <w:rPr>
          <w:sz w:val="28"/>
          <w:szCs w:val="28"/>
        </w:rPr>
        <w:t xml:space="preserve">The </w:t>
      </w:r>
      <w:r w:rsidRPr="00DB40A9">
        <w:rPr>
          <w:sz w:val="28"/>
          <w:szCs w:val="28"/>
          <w:u w:val="single"/>
        </w:rPr>
        <w:t>“no project” alternative</w:t>
      </w:r>
      <w:r w:rsidRPr="00E23645">
        <w:rPr>
          <w:sz w:val="28"/>
          <w:szCs w:val="28"/>
        </w:rPr>
        <w:t xml:space="preserve"> </w:t>
      </w:r>
      <w:r w:rsidRPr="00E23645">
        <w:rPr>
          <w:sz w:val="28"/>
          <w:szCs w:val="28"/>
          <w:u w:val="single"/>
        </w:rPr>
        <w:t xml:space="preserve">must </w:t>
      </w:r>
      <w:r>
        <w:rPr>
          <w:sz w:val="28"/>
          <w:szCs w:val="28"/>
        </w:rPr>
        <w:t>be given serious consideration – with no typical</w:t>
      </w:r>
      <w:proofErr w:type="gramStart"/>
      <w:r>
        <w:rPr>
          <w:sz w:val="28"/>
          <w:szCs w:val="28"/>
        </w:rPr>
        <w:t xml:space="preserve">, </w:t>
      </w:r>
      <w:r w:rsidRPr="00E23645">
        <w:rPr>
          <w:sz w:val="28"/>
          <w:szCs w:val="28"/>
        </w:rPr>
        <w:t xml:space="preserve"> circular</w:t>
      </w:r>
      <w:proofErr w:type="gramEnd"/>
      <w:r w:rsidRPr="00E23645">
        <w:rPr>
          <w:sz w:val="28"/>
          <w:szCs w:val="28"/>
        </w:rPr>
        <w:t xml:space="preserve"> logic of “it doesn’t meet the project goal of having the site built so therefore we don’t consider it as a serious alternative”</w:t>
      </w:r>
      <w:r>
        <w:rPr>
          <w:sz w:val="28"/>
          <w:szCs w:val="28"/>
        </w:rPr>
        <w:t>.</w:t>
      </w:r>
      <w:r w:rsidRPr="00E23645">
        <w:rPr>
          <w:sz w:val="28"/>
          <w:szCs w:val="28"/>
        </w:rPr>
        <w:t xml:space="preserve"> </w:t>
      </w:r>
      <w:r w:rsidR="00DB40A9">
        <w:rPr>
          <w:sz w:val="28"/>
          <w:szCs w:val="28"/>
        </w:rPr>
        <w:t xml:space="preserve"> </w:t>
      </w:r>
      <w:r w:rsidR="009F18BE">
        <w:rPr>
          <w:sz w:val="28"/>
          <w:szCs w:val="28"/>
        </w:rPr>
        <w:t>*</w:t>
      </w:r>
      <w:r w:rsidR="00DB40A9">
        <w:rPr>
          <w:sz w:val="28"/>
          <w:szCs w:val="28"/>
        </w:rPr>
        <w:t>SCE and other investor-owned utilities just told the CPUC they don’t need –don’t want – the grid can’t handle - any additional renewable energy procurement for years to come.  Evidenced by the fact other states are getting paid to accept our excess solar-generated power during daylight hours.</w:t>
      </w:r>
    </w:p>
    <w:p w:rsidR="009F18BE" w:rsidRPr="009F18BE" w:rsidRDefault="009F18BE" w:rsidP="009F18BE">
      <w:pPr>
        <w:pStyle w:val="PlainText"/>
        <w:rPr>
          <w:i/>
        </w:rPr>
      </w:pPr>
      <w:r w:rsidRPr="009F18BE">
        <w:rPr>
          <w:i/>
          <w:sz w:val="28"/>
          <w:szCs w:val="28"/>
        </w:rPr>
        <w:t>*</w:t>
      </w:r>
      <w:r w:rsidRPr="009F18BE">
        <w:rPr>
          <w:i/>
        </w:rPr>
        <w:t>JOINT REPLY COMMENTS OF SOUTHERN CALIFORNIA EDISON COMPANY (U 338-E) AND SAN DIEGO GAS &amp; ELECTRIC COMPANY (U 902-E) ON PROPOSED DECISION ACCEPTING DRAFT 2018 RENEWABLES PORTFOLIO STANDARD PROCUREMENT PLANS, which was e-filed with the Commission’s San Francisco docket office today, February 19, 2019, and is hereby served.</w:t>
      </w:r>
    </w:p>
    <w:p w:rsidR="009F18BE" w:rsidRPr="009F18BE" w:rsidRDefault="009F18BE" w:rsidP="009F18BE">
      <w:pPr>
        <w:pStyle w:val="PlainText"/>
        <w:rPr>
          <w:i/>
        </w:rPr>
      </w:pPr>
    </w:p>
    <w:p w:rsidR="009F18BE" w:rsidRPr="009F18BE" w:rsidRDefault="009F18BE" w:rsidP="009F18BE">
      <w:pPr>
        <w:pStyle w:val="PlainText"/>
        <w:rPr>
          <w:i/>
        </w:rPr>
      </w:pPr>
      <w:r w:rsidRPr="009F18BE">
        <w:rPr>
          <w:i/>
        </w:rPr>
        <w:t>……THE IOUS SHOULD NOT BE ORDERED TO PROCURE NEW RPS-ELIGIBLE RESOURCES AT THIS TIME…….. The Joint Utilities have no need for procurement of new RPS eligible resources at this time to meet RPS goals.</w:t>
      </w:r>
    </w:p>
    <w:p w:rsidR="009F18BE" w:rsidRDefault="009F18BE" w:rsidP="009F18BE">
      <w:pPr>
        <w:pStyle w:val="PlainText"/>
      </w:pPr>
    </w:p>
    <w:p w:rsidR="009F18BE" w:rsidRDefault="009F18BE" w:rsidP="009F18BE">
      <w:pPr>
        <w:pStyle w:val="PlainText"/>
      </w:pPr>
    </w:p>
    <w:p w:rsidR="00DB40A9" w:rsidRPr="00E23645" w:rsidRDefault="00DB40A9" w:rsidP="00E23645">
      <w:pPr>
        <w:rPr>
          <w:sz w:val="28"/>
          <w:szCs w:val="28"/>
        </w:rPr>
      </w:pPr>
    </w:p>
    <w:p w:rsidR="00E23645" w:rsidRDefault="00E23645" w:rsidP="00E23645">
      <w:pPr>
        <w:rPr>
          <w:color w:val="1F497D"/>
        </w:rPr>
      </w:pPr>
    </w:p>
    <w:p w:rsidR="00314418" w:rsidRDefault="00314418" w:rsidP="00E721DD">
      <w:pPr>
        <w:rPr>
          <w:b/>
          <w:sz w:val="28"/>
          <w:szCs w:val="28"/>
        </w:rPr>
      </w:pPr>
    </w:p>
    <w:p w:rsidR="00BD6754" w:rsidRDefault="00BD6754" w:rsidP="00E721DD">
      <w:pPr>
        <w:rPr>
          <w:b/>
          <w:sz w:val="28"/>
          <w:szCs w:val="28"/>
        </w:rPr>
      </w:pPr>
    </w:p>
    <w:p w:rsidR="00BD6754" w:rsidRPr="00BD6754" w:rsidRDefault="00BD6754" w:rsidP="00E721DD">
      <w:pPr>
        <w:rPr>
          <w:b/>
          <w:sz w:val="28"/>
          <w:szCs w:val="28"/>
        </w:rPr>
      </w:pPr>
      <w:r w:rsidRPr="00BD6754">
        <w:rPr>
          <w:b/>
          <w:sz w:val="28"/>
          <w:szCs w:val="28"/>
        </w:rPr>
        <w:t xml:space="preserve"> </w:t>
      </w:r>
    </w:p>
    <w:p w:rsidR="00DC1443" w:rsidRDefault="00DC1443" w:rsidP="00E721DD">
      <w:pPr>
        <w:rPr>
          <w:sz w:val="28"/>
          <w:szCs w:val="28"/>
        </w:rPr>
      </w:pPr>
    </w:p>
    <w:p w:rsidR="00312118" w:rsidRPr="00A0156B" w:rsidRDefault="00312118" w:rsidP="00E721DD">
      <w:pPr>
        <w:rPr>
          <w:sz w:val="28"/>
          <w:szCs w:val="28"/>
        </w:rPr>
      </w:pPr>
      <w:r w:rsidRPr="00A0156B">
        <w:rPr>
          <w:b/>
          <w:vanish/>
          <w:sz w:val="28"/>
          <w:szCs w:val="28"/>
        </w:rPr>
        <w:t>MPs H</w:t>
      </w:r>
    </w:p>
    <w:p w:rsidR="00D77207" w:rsidRPr="00312118" w:rsidRDefault="00D77207" w:rsidP="00E721DD">
      <w:pPr>
        <w:rPr>
          <w:sz w:val="28"/>
          <w:szCs w:val="28"/>
        </w:rPr>
      </w:pPr>
    </w:p>
    <w:p w:rsidR="00D77207" w:rsidRPr="000162D3" w:rsidRDefault="00D77207" w:rsidP="00E721DD">
      <w:pPr>
        <w:rPr>
          <w:sz w:val="28"/>
          <w:szCs w:val="28"/>
        </w:rPr>
      </w:pPr>
    </w:p>
    <w:p w:rsidR="001160A8" w:rsidRPr="001160A8" w:rsidRDefault="001160A8" w:rsidP="00E721DD">
      <w:pPr>
        <w:rPr>
          <w:b/>
          <w:sz w:val="28"/>
          <w:szCs w:val="28"/>
        </w:rPr>
      </w:pPr>
    </w:p>
    <w:p w:rsidR="00810A67" w:rsidRDefault="00810A67" w:rsidP="00E721DD">
      <w:pPr>
        <w:rPr>
          <w:sz w:val="28"/>
          <w:szCs w:val="28"/>
        </w:rPr>
      </w:pPr>
    </w:p>
    <w:p w:rsidR="00810A67" w:rsidRDefault="00810A67" w:rsidP="00E721DD">
      <w:pPr>
        <w:rPr>
          <w:sz w:val="28"/>
          <w:szCs w:val="28"/>
        </w:rPr>
      </w:pPr>
    </w:p>
    <w:p w:rsidR="00810A67" w:rsidRPr="00810A67" w:rsidRDefault="00810A67" w:rsidP="00E721DD">
      <w:pPr>
        <w:rPr>
          <w:sz w:val="28"/>
          <w:szCs w:val="28"/>
        </w:rPr>
      </w:pPr>
      <w:r>
        <w:rPr>
          <w:sz w:val="28"/>
          <w:szCs w:val="28"/>
        </w:rPr>
        <w:t xml:space="preserve"> </w:t>
      </w:r>
    </w:p>
    <w:p w:rsidR="004826AB" w:rsidRPr="00E81A4A" w:rsidRDefault="004826AB" w:rsidP="00E721DD">
      <w:pPr>
        <w:rPr>
          <w:sz w:val="28"/>
          <w:szCs w:val="28"/>
        </w:rPr>
      </w:pPr>
    </w:p>
    <w:sectPr w:rsidR="004826AB" w:rsidRPr="00E81A4A"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1DD"/>
    <w:rsid w:val="000162D3"/>
    <w:rsid w:val="000944A3"/>
    <w:rsid w:val="000F02EA"/>
    <w:rsid w:val="001160A8"/>
    <w:rsid w:val="00131112"/>
    <w:rsid w:val="002117D6"/>
    <w:rsid w:val="00232CFA"/>
    <w:rsid w:val="00235ABC"/>
    <w:rsid w:val="002913D2"/>
    <w:rsid w:val="00294654"/>
    <w:rsid w:val="002B440F"/>
    <w:rsid w:val="00312118"/>
    <w:rsid w:val="00314418"/>
    <w:rsid w:val="00415EE9"/>
    <w:rsid w:val="004826AB"/>
    <w:rsid w:val="00496263"/>
    <w:rsid w:val="00504C8C"/>
    <w:rsid w:val="00513870"/>
    <w:rsid w:val="00513DBB"/>
    <w:rsid w:val="005912E9"/>
    <w:rsid w:val="005A0ECB"/>
    <w:rsid w:val="005F29B1"/>
    <w:rsid w:val="006B36DE"/>
    <w:rsid w:val="00700CA0"/>
    <w:rsid w:val="0076578C"/>
    <w:rsid w:val="007813B9"/>
    <w:rsid w:val="007B2ACC"/>
    <w:rsid w:val="007D5190"/>
    <w:rsid w:val="00810A67"/>
    <w:rsid w:val="0087081E"/>
    <w:rsid w:val="009167C2"/>
    <w:rsid w:val="00921204"/>
    <w:rsid w:val="009C14DD"/>
    <w:rsid w:val="009F18BE"/>
    <w:rsid w:val="00A0156B"/>
    <w:rsid w:val="00A228F2"/>
    <w:rsid w:val="00A30C04"/>
    <w:rsid w:val="00A82866"/>
    <w:rsid w:val="00A86166"/>
    <w:rsid w:val="00AD3D49"/>
    <w:rsid w:val="00B117D3"/>
    <w:rsid w:val="00B4492D"/>
    <w:rsid w:val="00B51B62"/>
    <w:rsid w:val="00B84586"/>
    <w:rsid w:val="00BD6754"/>
    <w:rsid w:val="00C044BB"/>
    <w:rsid w:val="00C25273"/>
    <w:rsid w:val="00C60B01"/>
    <w:rsid w:val="00D016A4"/>
    <w:rsid w:val="00D02278"/>
    <w:rsid w:val="00D35698"/>
    <w:rsid w:val="00D712F3"/>
    <w:rsid w:val="00D77207"/>
    <w:rsid w:val="00DB40A9"/>
    <w:rsid w:val="00DB4AFB"/>
    <w:rsid w:val="00DC1443"/>
    <w:rsid w:val="00DC2637"/>
    <w:rsid w:val="00E23645"/>
    <w:rsid w:val="00E721DD"/>
    <w:rsid w:val="00E81A4A"/>
    <w:rsid w:val="00F46D6E"/>
    <w:rsid w:val="00F55CC8"/>
    <w:rsid w:val="00F86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1D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826AB"/>
    <w:rPr>
      <w:color w:val="0000FF" w:themeColor="hyperlink"/>
      <w:u w:val="single"/>
    </w:rPr>
  </w:style>
  <w:style w:type="paragraph" w:styleId="PlainText">
    <w:name w:val="Plain Text"/>
    <w:basedOn w:val="Normal"/>
    <w:link w:val="PlainTextChar"/>
    <w:uiPriority w:val="99"/>
    <w:semiHidden/>
    <w:unhideWhenUsed/>
    <w:rsid w:val="00E81A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81A4A"/>
    <w:rPr>
      <w:rFonts w:ascii="Consolas" w:hAnsi="Consolas"/>
      <w:sz w:val="21"/>
      <w:szCs w:val="21"/>
    </w:rPr>
  </w:style>
  <w:style w:type="paragraph" w:customStyle="1" w:styleId="gmail-msonospacing">
    <w:name w:val="gmail-msonospacing"/>
    <w:basedOn w:val="Normal"/>
    <w:rsid w:val="0076578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845130">
      <w:bodyDiv w:val="1"/>
      <w:marLeft w:val="0"/>
      <w:marRight w:val="0"/>
      <w:marTop w:val="0"/>
      <w:marBottom w:val="0"/>
      <w:divBdr>
        <w:top w:val="none" w:sz="0" w:space="0" w:color="auto"/>
        <w:left w:val="none" w:sz="0" w:space="0" w:color="auto"/>
        <w:bottom w:val="none" w:sz="0" w:space="0" w:color="auto"/>
        <w:right w:val="none" w:sz="0" w:space="0" w:color="auto"/>
      </w:divBdr>
    </w:div>
    <w:div w:id="602617622">
      <w:bodyDiv w:val="1"/>
      <w:marLeft w:val="0"/>
      <w:marRight w:val="0"/>
      <w:marTop w:val="0"/>
      <w:marBottom w:val="0"/>
      <w:divBdr>
        <w:top w:val="none" w:sz="0" w:space="0" w:color="auto"/>
        <w:left w:val="none" w:sz="0" w:space="0" w:color="auto"/>
        <w:bottom w:val="none" w:sz="0" w:space="0" w:color="auto"/>
        <w:right w:val="none" w:sz="0" w:space="0" w:color="auto"/>
      </w:divBdr>
    </w:div>
    <w:div w:id="1165559910">
      <w:bodyDiv w:val="1"/>
      <w:marLeft w:val="0"/>
      <w:marRight w:val="0"/>
      <w:marTop w:val="0"/>
      <w:marBottom w:val="0"/>
      <w:divBdr>
        <w:top w:val="none" w:sz="0" w:space="0" w:color="auto"/>
        <w:left w:val="none" w:sz="0" w:space="0" w:color="auto"/>
        <w:bottom w:val="none" w:sz="0" w:space="0" w:color="auto"/>
        <w:right w:val="none" w:sz="0" w:space="0" w:color="auto"/>
      </w:divBdr>
    </w:div>
    <w:div w:id="1407605659">
      <w:bodyDiv w:val="1"/>
      <w:marLeft w:val="0"/>
      <w:marRight w:val="0"/>
      <w:marTop w:val="0"/>
      <w:marBottom w:val="0"/>
      <w:divBdr>
        <w:top w:val="none" w:sz="0" w:space="0" w:color="auto"/>
        <w:left w:val="none" w:sz="0" w:space="0" w:color="auto"/>
        <w:bottom w:val="none" w:sz="0" w:space="0" w:color="auto"/>
        <w:right w:val="none" w:sz="0" w:space="0" w:color="auto"/>
      </w:divBdr>
    </w:div>
    <w:div w:id="1740516403">
      <w:bodyDiv w:val="1"/>
      <w:marLeft w:val="0"/>
      <w:marRight w:val="0"/>
      <w:marTop w:val="0"/>
      <w:marBottom w:val="0"/>
      <w:divBdr>
        <w:top w:val="none" w:sz="0" w:space="0" w:color="auto"/>
        <w:left w:val="none" w:sz="0" w:space="0" w:color="auto"/>
        <w:bottom w:val="none" w:sz="0" w:space="0" w:color="auto"/>
        <w:right w:val="none" w:sz="0" w:space="0" w:color="auto"/>
      </w:divBdr>
    </w:div>
    <w:div w:id="1860240084">
      <w:bodyDiv w:val="1"/>
      <w:marLeft w:val="0"/>
      <w:marRight w:val="0"/>
      <w:marTop w:val="0"/>
      <w:marBottom w:val="0"/>
      <w:divBdr>
        <w:top w:val="none" w:sz="0" w:space="0" w:color="auto"/>
        <w:left w:val="none" w:sz="0" w:space="0" w:color="auto"/>
        <w:bottom w:val="none" w:sz="0" w:space="0" w:color="auto"/>
        <w:right w:val="none" w:sz="0" w:space="0" w:color="auto"/>
      </w:divBdr>
    </w:div>
    <w:div w:id="20748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e.bishop@dot.ca.gov" TargetMode="External"/><Relationship Id="rId5" Type="http://schemas.openxmlformats.org/officeDocument/2006/relationships/hyperlink" Target="mailto:chuckb@sisp.net" TargetMode="External"/><Relationship Id="rId4" Type="http://schemas.openxmlformats.org/officeDocument/2006/relationships/hyperlink" Target="mailto:Chris.Warrick@lus.sb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1</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24</cp:revision>
  <dcterms:created xsi:type="dcterms:W3CDTF">2019-02-14T22:48:00Z</dcterms:created>
  <dcterms:modified xsi:type="dcterms:W3CDTF">2019-02-21T23:42:00Z</dcterms:modified>
</cp:coreProperties>
</file>